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FE32F42" w:rsidR="00E66558" w:rsidRDefault="00A05BD5">
      <w:pPr>
        <w:pStyle w:val="Heading1"/>
      </w:pPr>
      <w:bookmarkStart w:id="0" w:name="_Toc400361362"/>
      <w:bookmarkStart w:id="1" w:name="_Toc443397153"/>
      <w:bookmarkStart w:id="2" w:name="_Toc357771638"/>
      <w:bookmarkStart w:id="3" w:name="_Toc346793416"/>
      <w:bookmarkStart w:id="4" w:name="_Toc328122777"/>
      <w:r>
        <w:t xml:space="preserve">Oak Lodge School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9796D">
        <w:t xml:space="preserve"> 2022 - 25</w:t>
      </w:r>
    </w:p>
    <w:p w14:paraId="2A7D54B2" w14:textId="418CD11A" w:rsidR="00E66558" w:rsidRDefault="009D71E8">
      <w:pPr>
        <w:pStyle w:val="Heading2"/>
        <w:rPr>
          <w:b w:val="0"/>
          <w:bCs/>
          <w:color w:val="auto"/>
          <w:sz w:val="24"/>
          <w:szCs w:val="24"/>
        </w:rPr>
      </w:pPr>
      <w:r>
        <w:rPr>
          <w:b w:val="0"/>
          <w:bCs/>
          <w:color w:val="auto"/>
          <w:sz w:val="24"/>
          <w:szCs w:val="24"/>
        </w:rPr>
        <w:t>This statement details our school’s use of pupil premium (a</w:t>
      </w:r>
      <w:r w:rsidR="007B293A">
        <w:rPr>
          <w:b w:val="0"/>
          <w:bCs/>
          <w:color w:val="auto"/>
          <w:sz w:val="24"/>
          <w:szCs w:val="24"/>
        </w:rPr>
        <w:t>nd recovery premium for the 2021 to 2022</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28DFC6" w:rsidR="00E66558" w:rsidRDefault="00A05BD5">
            <w:pPr>
              <w:pStyle w:val="TableRow"/>
            </w:pPr>
            <w:r>
              <w:t xml:space="preserve">Oak Lodge School </w:t>
            </w:r>
          </w:p>
        </w:tc>
      </w:tr>
      <w:tr w:rsidR="00E66558" w14:paraId="2A7D54BD"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07D898B" w:rsidR="00E66558" w:rsidRDefault="0009796D">
            <w:pPr>
              <w:pStyle w:val="TableRow"/>
            </w:pPr>
            <w:r>
              <w:t>90</w:t>
            </w:r>
          </w:p>
        </w:tc>
      </w:tr>
      <w:tr w:rsidR="00E66558" w14:paraId="2A7D54C0"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4F43972" w:rsidR="00E66558" w:rsidRPr="00927BE0" w:rsidRDefault="00DE28C7" w:rsidP="00927BE0">
            <w:pPr>
              <w:rPr>
                <w:rFonts w:cs="Arial"/>
              </w:rPr>
            </w:pPr>
            <w:r>
              <w:rPr>
                <w:rFonts w:cs="Arial"/>
              </w:rPr>
              <w:t>53 (58.24</w:t>
            </w:r>
            <w:r w:rsidR="00A05BD5" w:rsidRPr="00C9075C">
              <w:rPr>
                <w:rFonts w:cs="Arial"/>
              </w:rPr>
              <w:t>%)</w:t>
            </w:r>
          </w:p>
        </w:tc>
      </w:tr>
      <w:tr w:rsidR="00E66558" w14:paraId="2A7D54C3"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FBAE896" w:rsidR="00E66558" w:rsidRDefault="00927BE0">
            <w:pPr>
              <w:pStyle w:val="TableRow"/>
            </w:pPr>
            <w:r>
              <w:t>2022 - 2025</w:t>
            </w:r>
          </w:p>
        </w:tc>
      </w:tr>
      <w:tr w:rsidR="00E66558" w14:paraId="2A7D54C6"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C809CF4" w:rsidR="00E66558" w:rsidRDefault="007B293A">
            <w:pPr>
              <w:pStyle w:val="TableRow"/>
            </w:pPr>
            <w:r>
              <w:t>November 2022</w:t>
            </w:r>
          </w:p>
        </w:tc>
      </w:tr>
      <w:tr w:rsidR="00E66558" w14:paraId="2A7D54C9"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0A428DD" w:rsidR="00E66558" w:rsidRDefault="007B293A">
            <w:pPr>
              <w:pStyle w:val="TableRow"/>
            </w:pPr>
            <w:r>
              <w:t>November  2023</w:t>
            </w:r>
          </w:p>
        </w:tc>
      </w:tr>
      <w:tr w:rsidR="00E66558" w14:paraId="2A7D54CC"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EEE9A7D" w:rsidR="00E66558" w:rsidRDefault="00A05BD5">
            <w:pPr>
              <w:pStyle w:val="TableRow"/>
            </w:pPr>
            <w:r>
              <w:t xml:space="preserve">C. Rowlandson Headteacher </w:t>
            </w:r>
          </w:p>
        </w:tc>
      </w:tr>
      <w:tr w:rsidR="00E66558" w14:paraId="2A7D54CF"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76A4835" w:rsidR="00E66558" w:rsidRDefault="00927BE0" w:rsidP="007B293A">
            <w:pPr>
              <w:pStyle w:val="TableRow"/>
            </w:pPr>
            <w:r>
              <w:t>K</w:t>
            </w:r>
            <w:r w:rsidR="007B293A">
              <w:t xml:space="preserve">aren Duggan Stevens </w:t>
            </w:r>
          </w:p>
        </w:tc>
      </w:tr>
      <w:tr w:rsidR="00E66558" w14:paraId="2A7D54D2"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3F86EC9" w:rsidR="00E66558" w:rsidRDefault="009D71E8">
            <w:pPr>
              <w:pStyle w:val="TableRow"/>
            </w:pPr>
            <w:r>
              <w:t xml:space="preserve">Governor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26A386D" w:rsidR="00E66558" w:rsidRDefault="007B293A">
            <w:pPr>
              <w:pStyle w:val="TableRow"/>
            </w:pPr>
            <w:r>
              <w:t xml:space="preserve">Harris Kahn </w:t>
            </w:r>
          </w:p>
        </w:tc>
      </w:tr>
    </w:tbl>
    <w:bookmarkEnd w:id="2"/>
    <w:bookmarkEnd w:id="3"/>
    <w:bookmarkEnd w:id="4"/>
    <w:p w14:paraId="2A7D54D3" w14:textId="55F56304" w:rsidR="00E66558" w:rsidRDefault="009D71E8">
      <w:pPr>
        <w:spacing w:before="480" w:line="240" w:lineRule="auto"/>
        <w:rPr>
          <w:b/>
          <w:color w:val="104F75"/>
          <w:sz w:val="32"/>
          <w:szCs w:val="32"/>
        </w:rPr>
      </w:pPr>
      <w:r>
        <w:rPr>
          <w:b/>
          <w:color w:val="104F75"/>
          <w:sz w:val="32"/>
          <w:szCs w:val="32"/>
        </w:rPr>
        <w:t>Funding overview</w:t>
      </w:r>
    </w:p>
    <w:tbl>
      <w:tblPr>
        <w:tblW w:w="5000" w:type="pct"/>
        <w:tblCellMar>
          <w:left w:w="10" w:type="dxa"/>
          <w:right w:w="10" w:type="dxa"/>
        </w:tblCellMar>
        <w:tblLook w:val="04A0" w:firstRow="1" w:lastRow="0" w:firstColumn="1" w:lastColumn="0" w:noHBand="0" w:noVBand="1"/>
      </w:tblPr>
      <w:tblGrid>
        <w:gridCol w:w="6516"/>
        <w:gridCol w:w="2970"/>
      </w:tblGrid>
      <w:tr w:rsidR="00C139AF" w14:paraId="3535EAA9" w14:textId="77777777" w:rsidTr="00C139A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14:paraId="1E0EDAE6" w14:textId="77777777" w:rsidR="00C139AF" w:rsidRDefault="00C139AF" w:rsidP="00C139AF">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14:paraId="3AF07143" w14:textId="77777777" w:rsidR="00C139AF" w:rsidRDefault="00C139AF" w:rsidP="00C139AF">
            <w:pPr>
              <w:pStyle w:val="TableRow"/>
            </w:pPr>
            <w:r>
              <w:rPr>
                <w:b/>
              </w:rPr>
              <w:t>Amount</w:t>
            </w:r>
          </w:p>
        </w:tc>
      </w:tr>
      <w:tr w:rsidR="00C139AF" w14:paraId="56A1A002" w14:textId="77777777" w:rsidTr="00C139A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82EA2" w14:textId="3C9C07B1" w:rsidR="00C139AF" w:rsidRDefault="00C139AF" w:rsidP="00C139AF">
            <w:pPr>
              <w:pStyle w:val="TableRow"/>
            </w:pPr>
            <w:r>
              <w:t>Pupil premium funding allocation academic year 21/ 22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1E381" w14:textId="77777777" w:rsidR="00C139AF" w:rsidRDefault="00C139AF" w:rsidP="00C139AF">
            <w:pPr>
              <w:pStyle w:val="TableRow"/>
            </w:pPr>
            <w:r>
              <w:t>£</w:t>
            </w:r>
            <w:r>
              <w:rPr>
                <w:rFonts w:ascii="Verdana" w:hAnsi="Verdana"/>
                <w:color w:val="000000"/>
              </w:rPr>
              <w:t>28,058</w:t>
            </w:r>
          </w:p>
        </w:tc>
      </w:tr>
      <w:tr w:rsidR="00C139AF" w14:paraId="597E48B4" w14:textId="77777777" w:rsidTr="00C139A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445E5" w14:textId="77777777" w:rsidR="00C139AF" w:rsidRDefault="00C139AF" w:rsidP="00C139AF">
            <w:pPr>
              <w:pStyle w:val="TableRow"/>
            </w:pPr>
            <w:r>
              <w:t>Recovery/ catch-up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1B84" w14:textId="77777777" w:rsidR="00C139AF" w:rsidRDefault="00C139AF" w:rsidP="00C139AF">
            <w:pPr>
              <w:pStyle w:val="TableRow"/>
            </w:pPr>
            <w:r>
              <w:t>£ 28,688</w:t>
            </w:r>
          </w:p>
        </w:tc>
      </w:tr>
      <w:tr w:rsidR="00C139AF" w14:paraId="74996B15" w14:textId="77777777" w:rsidTr="00C139A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8129B" w14:textId="77777777" w:rsidR="00C139AF" w:rsidRDefault="00C139AF" w:rsidP="00C139AF">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AFC2" w14:textId="77777777" w:rsidR="00C139AF" w:rsidRDefault="00C139AF" w:rsidP="00C139AF">
            <w:pPr>
              <w:pStyle w:val="TableRow"/>
            </w:pPr>
            <w:r>
              <w:t>£ 0</w:t>
            </w:r>
          </w:p>
        </w:tc>
      </w:tr>
      <w:tr w:rsidR="00C139AF" w14:paraId="40DBB159"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FB04" w14:textId="77777777" w:rsidR="00C139AF" w:rsidRDefault="00C139AF" w:rsidP="00C139AF">
            <w:pPr>
              <w:pStyle w:val="TableRow"/>
              <w:rPr>
                <w:b/>
              </w:rPr>
            </w:pPr>
            <w:r>
              <w:rPr>
                <w:b/>
              </w:rPr>
              <w:t>Total budget for this academic year</w:t>
            </w:r>
          </w:p>
          <w:p w14:paraId="7983A1FD" w14:textId="77777777" w:rsidR="00C139AF" w:rsidRDefault="00C139AF" w:rsidP="00C139AF">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A696F" w14:textId="77777777" w:rsidR="00C139AF" w:rsidRDefault="00C139AF" w:rsidP="00C139AF">
            <w:pPr>
              <w:pStyle w:val="TableRow"/>
            </w:pPr>
            <w:r>
              <w:t>£56,746</w:t>
            </w:r>
          </w:p>
        </w:tc>
      </w:tr>
      <w:tr w:rsidR="00E66558" w14:paraId="2A7D54D6" w14:textId="77777777" w:rsidTr="00C139A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C139A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4C10EB97" w:rsidR="00E66558" w:rsidRDefault="009D71E8">
            <w:pPr>
              <w:pStyle w:val="TableRow"/>
            </w:pPr>
            <w:r>
              <w:t>Pupil premium funding allocation this academic year</w:t>
            </w:r>
            <w:r w:rsidR="00C139AF">
              <w:t xml:space="preserve"> 22/ 23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CDDE12C" w:rsidR="00E66558" w:rsidRDefault="009D71E8">
            <w:pPr>
              <w:pStyle w:val="TableRow"/>
            </w:pPr>
            <w:r>
              <w:t>£</w:t>
            </w:r>
            <w:r w:rsidR="00C139AF">
              <w:rPr>
                <w:rFonts w:ascii="Verdana" w:hAnsi="Verdana"/>
                <w:color w:val="000000"/>
              </w:rPr>
              <w:t>29,55</w:t>
            </w:r>
            <w:r w:rsidR="00B97D1B">
              <w:rPr>
                <w:rFonts w:ascii="Verdana" w:hAnsi="Verdana"/>
                <w:color w:val="000000"/>
              </w:rPr>
              <w:t>0</w:t>
            </w:r>
          </w:p>
        </w:tc>
      </w:tr>
      <w:tr w:rsidR="00E66558" w14:paraId="2A7D54DC" w14:textId="77777777" w:rsidTr="00C139A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78F74D4" w:rsidR="00E66558" w:rsidRDefault="009D71E8">
            <w:pPr>
              <w:pStyle w:val="TableRow"/>
            </w:pPr>
            <w:r>
              <w:t>Recovery</w:t>
            </w:r>
            <w:r w:rsidR="00B97D1B">
              <w:t>/ catch-up</w:t>
            </w:r>
            <w:r>
              <w:t xml:space="preserve">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61972E8" w:rsidR="00E66558" w:rsidRDefault="009D71E8">
            <w:pPr>
              <w:pStyle w:val="TableRow"/>
            </w:pPr>
            <w:r>
              <w:t>£</w:t>
            </w:r>
            <w:r w:rsidR="00B97D1B">
              <w:t xml:space="preserve"> </w:t>
            </w:r>
            <w:r w:rsidR="00C139AF">
              <w:t>36</w:t>
            </w:r>
            <w:r w:rsidR="000B52DB">
              <w:t>,</w:t>
            </w:r>
            <w:r w:rsidR="00C139AF">
              <w:t>521</w:t>
            </w:r>
          </w:p>
        </w:tc>
      </w:tr>
      <w:tr w:rsidR="00E66558" w14:paraId="2A7D54DF" w14:textId="77777777" w:rsidTr="00C139A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B0F3AAE" w:rsidR="00E66558" w:rsidRDefault="009D71E8">
            <w:pPr>
              <w:pStyle w:val="TableRow"/>
            </w:pPr>
            <w:r>
              <w:t>£</w:t>
            </w:r>
            <w:r w:rsidR="00A05BD5">
              <w:t xml:space="preserve"> 0</w:t>
            </w:r>
          </w:p>
        </w:tc>
      </w:tr>
      <w:tr w:rsidR="00E66558" w14:paraId="2A7D54E3" w14:textId="77777777" w:rsidTr="00C139A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9DD441B" w:rsidR="00E66558" w:rsidRDefault="009D71E8">
            <w:pPr>
              <w:pStyle w:val="TableRow"/>
            </w:pPr>
            <w:r>
              <w:t>£</w:t>
            </w:r>
            <w:r w:rsidR="000B52DB">
              <w:t>66,071</w:t>
            </w:r>
          </w:p>
        </w:tc>
      </w:tr>
    </w:tbl>
    <w:p w14:paraId="0BAAA78D" w14:textId="77777777" w:rsidR="007C3A8D" w:rsidRDefault="007C3A8D" w:rsidP="007C3A8D">
      <w:pPr>
        <w:pStyle w:val="NoSpacing"/>
      </w:pPr>
      <w:bookmarkStart w:id="14" w:name="_Toc357771640"/>
      <w:bookmarkStart w:id="15" w:name="_Toc346793418"/>
    </w:p>
    <w:p w14:paraId="76793D68" w14:textId="799CB3CD" w:rsidR="007C3A8D" w:rsidRDefault="007C3A8D" w:rsidP="007C3A8D">
      <w:pPr>
        <w:pStyle w:val="Heading2"/>
      </w:pPr>
      <w:r>
        <w:t>Part A: Pupil premium strategy plan</w:t>
      </w:r>
    </w:p>
    <w:p w14:paraId="2435B505" w14:textId="77777777" w:rsidR="007C3A8D" w:rsidRDefault="007C3A8D" w:rsidP="007C3A8D">
      <w:pPr>
        <w:pStyle w:val="Heading2"/>
      </w:pPr>
      <w:r>
        <w:t>Statement of intent</w:t>
      </w:r>
    </w:p>
    <w:p w14:paraId="3B6E4C92" w14:textId="77777777" w:rsidR="007C3A8D" w:rsidRPr="004C6177" w:rsidRDefault="007C3A8D" w:rsidP="007C3A8D">
      <w:pPr>
        <w:spacing w:before="120" w:after="60"/>
        <w:jc w:val="both"/>
        <w:rPr>
          <w:color w:val="auto"/>
        </w:rPr>
      </w:pPr>
      <w:r w:rsidRPr="004C6177">
        <w:rPr>
          <w:rFonts w:cs="Arial"/>
          <w:iCs/>
          <w:color w:val="auto"/>
        </w:rPr>
        <w:t xml:space="preserve">Our aim is to use pupil premium funding to help us achieve and sustain positive outcomes for our disadvantaged pupils. </w:t>
      </w:r>
      <w:r w:rsidRPr="004C6177">
        <w:rPr>
          <w:color w:val="auto"/>
        </w:rPr>
        <w:t xml:space="preserve">Whilst socio-economic disadvantage is not always the primary challenge our pupils face, we do see a variance in </w:t>
      </w:r>
      <w:r>
        <w:rPr>
          <w:color w:val="auto"/>
        </w:rPr>
        <w:t>starting points</w:t>
      </w:r>
      <w:r w:rsidRPr="004C6177">
        <w:rPr>
          <w:color w:val="auto"/>
        </w:rPr>
        <w:t xml:space="preserve"> for disadvantaged pupils across the school when compared to their peers particularly in terms of:</w:t>
      </w:r>
    </w:p>
    <w:p w14:paraId="117C4905" w14:textId="77777777" w:rsidR="007C3A8D" w:rsidRDefault="007C3A8D" w:rsidP="007C3A8D">
      <w:pPr>
        <w:pStyle w:val="ListParagraph"/>
        <w:numPr>
          <w:ilvl w:val="0"/>
          <w:numId w:val="18"/>
        </w:numPr>
        <w:spacing w:after="0"/>
        <w:jc w:val="both"/>
        <w:textAlignment w:val="baseline"/>
        <w:rPr>
          <w:color w:val="auto"/>
        </w:rPr>
      </w:pPr>
      <w:r>
        <w:rPr>
          <w:color w:val="auto"/>
        </w:rPr>
        <w:t xml:space="preserve">Learning Engagement </w:t>
      </w:r>
    </w:p>
    <w:p w14:paraId="6809FF55" w14:textId="77777777" w:rsidR="007C3A8D" w:rsidRPr="004C6177" w:rsidRDefault="007C3A8D" w:rsidP="007C3A8D">
      <w:pPr>
        <w:pStyle w:val="ListParagraph"/>
        <w:numPr>
          <w:ilvl w:val="0"/>
          <w:numId w:val="18"/>
        </w:numPr>
        <w:spacing w:after="0"/>
        <w:jc w:val="both"/>
        <w:textAlignment w:val="baseline"/>
        <w:rPr>
          <w:color w:val="auto"/>
        </w:rPr>
      </w:pPr>
      <w:r w:rsidRPr="004C6177">
        <w:rPr>
          <w:color w:val="auto"/>
        </w:rPr>
        <w:t>Academic attainment</w:t>
      </w:r>
      <w:r>
        <w:rPr>
          <w:color w:val="auto"/>
        </w:rPr>
        <w:t xml:space="preserve"> / Language acquisition</w:t>
      </w:r>
    </w:p>
    <w:p w14:paraId="62955AC2" w14:textId="77777777" w:rsidR="007C3A8D" w:rsidRPr="004C6177" w:rsidRDefault="007C3A8D" w:rsidP="007C3A8D">
      <w:pPr>
        <w:pStyle w:val="ListParagraph"/>
        <w:numPr>
          <w:ilvl w:val="0"/>
          <w:numId w:val="18"/>
        </w:numPr>
        <w:spacing w:after="0"/>
        <w:jc w:val="both"/>
        <w:textAlignment w:val="baseline"/>
        <w:rPr>
          <w:color w:val="auto"/>
        </w:rPr>
      </w:pPr>
      <w:r w:rsidRPr="004C6177">
        <w:rPr>
          <w:color w:val="auto"/>
        </w:rPr>
        <w:t>Progression to further education</w:t>
      </w:r>
      <w:r>
        <w:rPr>
          <w:color w:val="auto"/>
        </w:rPr>
        <w:t xml:space="preserve"> or supported work environments </w:t>
      </w:r>
    </w:p>
    <w:p w14:paraId="16C7C07C" w14:textId="77777777" w:rsidR="007C3A8D" w:rsidRPr="004C6177" w:rsidRDefault="007C3A8D" w:rsidP="007C3A8D">
      <w:pPr>
        <w:pStyle w:val="ListParagraph"/>
        <w:numPr>
          <w:ilvl w:val="0"/>
          <w:numId w:val="18"/>
        </w:numPr>
        <w:spacing w:after="120"/>
        <w:ind w:left="714" w:hanging="357"/>
        <w:contextualSpacing w:val="0"/>
        <w:jc w:val="both"/>
        <w:textAlignment w:val="baseline"/>
        <w:rPr>
          <w:color w:val="auto"/>
        </w:rPr>
      </w:pPr>
      <w:r w:rsidRPr="004C6177">
        <w:rPr>
          <w:color w:val="auto"/>
        </w:rPr>
        <w:t>Social opportunities</w:t>
      </w:r>
    </w:p>
    <w:p w14:paraId="3E9BE02D" w14:textId="588764C2" w:rsidR="0009607C" w:rsidRPr="004C6177" w:rsidRDefault="0009607C" w:rsidP="008366F3">
      <w:pPr>
        <w:spacing w:after="120"/>
        <w:jc w:val="both"/>
        <w:rPr>
          <w:color w:val="auto"/>
        </w:rPr>
      </w:pPr>
      <w:r w:rsidRPr="004C6177">
        <w:rPr>
          <w:color w:val="auto"/>
        </w:rPr>
        <w:t xml:space="preserve">At the heart of our approach is high-quality teaching focussed on areas that disadvantaged pupils require it most, targeted support based on robust diagnostic </w:t>
      </w:r>
      <w:r>
        <w:rPr>
          <w:color w:val="auto"/>
        </w:rPr>
        <w:t xml:space="preserve">SaLT </w:t>
      </w:r>
      <w:r w:rsidRPr="004C6177">
        <w:rPr>
          <w:color w:val="auto"/>
        </w:rPr>
        <w:t xml:space="preserve">assessment of need, and helping pupils to access a broad and balanced curriculum. </w:t>
      </w:r>
    </w:p>
    <w:p w14:paraId="7CF402C0" w14:textId="2153EF49" w:rsidR="0009607C" w:rsidRPr="004C6177" w:rsidRDefault="0009607C" w:rsidP="008366F3">
      <w:pPr>
        <w:spacing w:after="120"/>
        <w:jc w:val="both"/>
        <w:rPr>
          <w:iCs/>
          <w:color w:val="auto"/>
          <w:lang w:val="en-US"/>
        </w:rPr>
      </w:pPr>
      <w:r w:rsidRPr="004C6177">
        <w:rPr>
          <w:rFonts w:cs="Arial"/>
          <w:iCs/>
          <w:color w:val="auto"/>
          <w:lang w:val="en-US"/>
        </w:rPr>
        <w:t xml:space="preserve">Although our strategy is focused on the needs of disadvantaged pupils, it will benefit all pupils in our school where funding is spent on whole-school approaches, such as high-quality teaching. </w:t>
      </w:r>
      <w:r w:rsidRPr="004C6177">
        <w:rPr>
          <w:iCs/>
          <w:color w:val="auto"/>
          <w:lang w:val="en-US"/>
        </w:rPr>
        <w:t xml:space="preserve">Implicit in the intended outcomes detailed below, is the intention that outcomes for non-disadvantaged pupils will be improved alongside progress for their disadvantaged peers. </w:t>
      </w:r>
      <w:r>
        <w:rPr>
          <w:iCs/>
          <w:color w:val="auto"/>
          <w:lang w:val="en-US"/>
        </w:rPr>
        <w:t xml:space="preserve">Currently our PP pupils achieve better than our Non-pp pupils. </w:t>
      </w:r>
    </w:p>
    <w:p w14:paraId="381A68E0" w14:textId="34ECF007" w:rsidR="0009607C" w:rsidRPr="004C6177" w:rsidRDefault="0009607C" w:rsidP="008366F3">
      <w:pPr>
        <w:spacing w:after="120"/>
        <w:jc w:val="both"/>
        <w:rPr>
          <w:color w:val="auto"/>
        </w:rPr>
      </w:pPr>
      <w:r w:rsidRPr="004C6177">
        <w:rPr>
          <w:color w:val="auto"/>
        </w:rPr>
        <w:t>We will also provide disadvantaged pupils with support to develop independent life and social skills and continue to ensure that high-quality work experience, careers guidance</w:t>
      </w:r>
      <w:r>
        <w:rPr>
          <w:color w:val="auto"/>
        </w:rPr>
        <w:t xml:space="preserve"> </w:t>
      </w:r>
      <w:r w:rsidRPr="004C6177">
        <w:rPr>
          <w:color w:val="auto"/>
        </w:rPr>
        <w:t xml:space="preserve">is available to all. </w:t>
      </w:r>
    </w:p>
    <w:p w14:paraId="68362D38" w14:textId="3EA91AAC" w:rsidR="0009607C" w:rsidRPr="004C6177" w:rsidRDefault="0009607C" w:rsidP="008366F3">
      <w:pPr>
        <w:jc w:val="both"/>
        <w:rPr>
          <w:rFonts w:cs="Arial"/>
          <w:color w:val="auto"/>
        </w:rPr>
      </w:pPr>
      <w:r w:rsidRPr="004C6177">
        <w:rPr>
          <w:rFonts w:cs="Arial"/>
          <w:color w:val="auto"/>
        </w:rPr>
        <w:t>Our strategy is integral to wider school plans for education recovery,</w:t>
      </w:r>
      <w:r>
        <w:rPr>
          <w:rFonts w:cs="Arial"/>
          <w:color w:val="auto"/>
        </w:rPr>
        <w:t xml:space="preserve"> </w:t>
      </w:r>
      <w:r w:rsidRPr="008366F3">
        <w:rPr>
          <w:rFonts w:cs="Arial"/>
          <w:color w:val="0070C0"/>
        </w:rPr>
        <w:t>see separate document</w:t>
      </w:r>
      <w:r>
        <w:rPr>
          <w:rFonts w:cs="Arial"/>
          <w:color w:val="auto"/>
        </w:rPr>
        <w:t xml:space="preserve">, which outlines our recovery support for pupils. National programmes were not accessible to our Deaf learners. </w:t>
      </w:r>
      <w:r w:rsidR="008366F3">
        <w:rPr>
          <w:rFonts w:cs="Arial"/>
          <w:color w:val="auto"/>
        </w:rPr>
        <w:t>However,</w:t>
      </w:r>
      <w:r>
        <w:rPr>
          <w:rFonts w:cs="Arial"/>
          <w:color w:val="auto"/>
        </w:rPr>
        <w:t xml:space="preserve"> we did use the “Oak Academy” to develop some adapted online learning resources. We </w:t>
      </w:r>
      <w:r w:rsidR="008A60CD">
        <w:rPr>
          <w:rFonts w:cs="Arial"/>
          <w:color w:val="auto"/>
        </w:rPr>
        <w:t xml:space="preserve">have continued to </w:t>
      </w:r>
      <w:r>
        <w:rPr>
          <w:rFonts w:cs="Arial"/>
          <w:color w:val="auto"/>
        </w:rPr>
        <w:t>invest</w:t>
      </w:r>
      <w:r w:rsidR="008A60CD">
        <w:rPr>
          <w:rFonts w:cs="Arial"/>
          <w:color w:val="auto"/>
        </w:rPr>
        <w:t xml:space="preserve"> and develop our</w:t>
      </w:r>
      <w:r>
        <w:rPr>
          <w:rFonts w:cs="Arial"/>
          <w:color w:val="auto"/>
        </w:rPr>
        <w:t xml:space="preserve"> technology and online learning platform supported through additional staffing / interpreters to sign books, texts and </w:t>
      </w:r>
      <w:r w:rsidR="008A60CD">
        <w:rPr>
          <w:rFonts w:cs="Arial"/>
          <w:color w:val="auto"/>
        </w:rPr>
        <w:t xml:space="preserve">vocabulary </w:t>
      </w:r>
      <w:r>
        <w:rPr>
          <w:rFonts w:cs="Arial"/>
          <w:color w:val="auto"/>
        </w:rPr>
        <w:t xml:space="preserve">to support parents with the process. </w:t>
      </w:r>
      <w:r w:rsidR="008A60CD">
        <w:rPr>
          <w:rFonts w:cs="Arial"/>
          <w:color w:val="auto"/>
        </w:rPr>
        <w:t xml:space="preserve">Our recovery plans also include supporting students’ wellbeing and readiness to learn. </w:t>
      </w:r>
    </w:p>
    <w:p w14:paraId="6EA6F158" w14:textId="7F3A46CD" w:rsidR="0009607C" w:rsidRPr="0009607C" w:rsidRDefault="0009607C" w:rsidP="008366F3">
      <w:pPr>
        <w:jc w:val="both"/>
      </w:pPr>
      <w:r w:rsidRPr="004C6177">
        <w:rPr>
          <w:color w:val="auto"/>
        </w:rPr>
        <w:t>Our strategy will be driven by the needs and strengths of each young person, based on formal and informal assessments, not assumptions or labels. This will help us to ensure that we offer them the relevant skills and experience they require to be prepared for adulthood.</w:t>
      </w:r>
    </w:p>
    <w:p w14:paraId="2A7D54EB" w14:textId="2CA74AA8" w:rsidR="00E66558" w:rsidRDefault="009D71E8" w:rsidP="00A05BD5">
      <w:pPr>
        <w:pStyle w:val="Heading2"/>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8F7EC0">
        <w:tc>
          <w:tcPr>
            <w:tcW w:w="147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909A6DD" w:rsidR="00E66558" w:rsidRPr="00A05BD5" w:rsidRDefault="00A05BD5">
            <w:pPr>
              <w:pStyle w:val="TableRowCentered"/>
              <w:jc w:val="left"/>
              <w:rPr>
                <w:sz w:val="22"/>
                <w:szCs w:val="22"/>
              </w:rPr>
            </w:pPr>
            <w:r w:rsidRPr="00A05BD5">
              <w:rPr>
                <w:b/>
                <w:sz w:val="22"/>
                <w:szCs w:val="22"/>
              </w:rPr>
              <w:t>Literacy and Numeracy Skills</w:t>
            </w:r>
            <w:r w:rsidRPr="00A05BD5">
              <w:rPr>
                <w:sz w:val="22"/>
                <w:szCs w:val="22"/>
              </w:rPr>
              <w:t xml:space="preserve"> – All learners have challenges to access literacy skills due to their severe or profound hearing and learning difficulties; all have social and communication difficulties which impact significantly upon learning/progress over time – the development of a clear reading scheme tailored to needs of our pupil premium pupils is required for them to access the curriculum offer.</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A86070B" w:rsidR="00E66558" w:rsidRPr="00A05BD5" w:rsidRDefault="00A05BD5">
            <w:pPr>
              <w:pStyle w:val="TableRowCentered"/>
              <w:jc w:val="left"/>
              <w:rPr>
                <w:sz w:val="22"/>
                <w:szCs w:val="22"/>
              </w:rPr>
            </w:pPr>
            <w:r w:rsidRPr="00A05BD5">
              <w:rPr>
                <w:rFonts w:cs="Arial"/>
                <w:b/>
                <w:sz w:val="22"/>
                <w:szCs w:val="22"/>
              </w:rPr>
              <w:t>Poor communication skills</w:t>
            </w:r>
            <w:r w:rsidRPr="00A05BD5">
              <w:rPr>
                <w:rFonts w:cs="Arial"/>
                <w:sz w:val="22"/>
                <w:szCs w:val="22"/>
              </w:rPr>
              <w:t>: All learners are Deaf, have severe or profound hearing and / or SCLN difficulties; all have moderate learning difficulties. All have social and communication difficulties, which impact significantly upon learning/progress over time. This cohort requires opportunities for planned social inclusion to further develop important social skills/relationships with others; our Pupil Premium offer secures such opportunities through dance, swimming and educational visits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0BA99EF" w:rsidR="00E66558" w:rsidRPr="00A05BD5" w:rsidRDefault="008A60CD" w:rsidP="00455DDA">
            <w:pPr>
              <w:pStyle w:val="TableRowCentered"/>
              <w:jc w:val="left"/>
              <w:rPr>
                <w:sz w:val="22"/>
                <w:szCs w:val="22"/>
              </w:rPr>
            </w:pPr>
            <w:r>
              <w:rPr>
                <w:b/>
                <w:sz w:val="22"/>
                <w:szCs w:val="22"/>
              </w:rPr>
              <w:t xml:space="preserve">Emotional wellbeing </w:t>
            </w:r>
            <w:r w:rsidR="00A05BD5" w:rsidRPr="00A05BD5">
              <w:rPr>
                <w:b/>
                <w:sz w:val="22"/>
                <w:szCs w:val="22"/>
              </w:rPr>
              <w:t>and self-regulation</w:t>
            </w:r>
            <w:r w:rsidR="00A05BD5" w:rsidRPr="00A05BD5">
              <w:rPr>
                <w:sz w:val="22"/>
                <w:szCs w:val="22"/>
              </w:rPr>
              <w:t xml:space="preserve"> </w:t>
            </w:r>
            <w:r>
              <w:rPr>
                <w:sz w:val="22"/>
                <w:szCs w:val="22"/>
              </w:rPr>
              <w:t>creates points of dysregulation and opting out of the learning environment</w:t>
            </w:r>
            <w:r w:rsidR="00455DDA">
              <w:rPr>
                <w:sz w:val="22"/>
                <w:szCs w:val="22"/>
              </w:rPr>
              <w:t xml:space="preserve">. The </w:t>
            </w:r>
            <w:r w:rsidR="00A05BD5" w:rsidRPr="00A05BD5">
              <w:rPr>
                <w:sz w:val="22"/>
                <w:szCs w:val="22"/>
              </w:rPr>
              <w:t>behaviour of learners has a fluctuating impact on</w:t>
            </w:r>
            <w:r w:rsidR="00455DDA">
              <w:rPr>
                <w:sz w:val="22"/>
                <w:szCs w:val="22"/>
              </w:rPr>
              <w:t xml:space="preserve"> their engagement in learning;</w:t>
            </w:r>
            <w:r w:rsidR="00A05BD5" w:rsidRPr="00A05BD5">
              <w:rPr>
                <w:sz w:val="22"/>
                <w:szCs w:val="22"/>
              </w:rPr>
              <w:t xml:space="preserve"> personal well-being needs </w:t>
            </w:r>
            <w:r w:rsidR="00455DDA" w:rsidRPr="00A05BD5">
              <w:rPr>
                <w:sz w:val="22"/>
                <w:szCs w:val="22"/>
              </w:rPr>
              <w:t xml:space="preserve">this </w:t>
            </w:r>
            <w:r w:rsidR="00455DDA">
              <w:rPr>
                <w:sz w:val="22"/>
                <w:szCs w:val="22"/>
              </w:rPr>
              <w:t xml:space="preserve">in turn </w:t>
            </w:r>
            <w:r w:rsidR="00A05BD5" w:rsidRPr="00A05BD5">
              <w:rPr>
                <w:sz w:val="22"/>
                <w:szCs w:val="22"/>
              </w:rPr>
              <w:t xml:space="preserve">impacts significantly upon their emotional well-being; </w:t>
            </w:r>
            <w:r w:rsidR="00455DDA">
              <w:rPr>
                <w:sz w:val="22"/>
                <w:szCs w:val="22"/>
              </w:rPr>
              <w:t xml:space="preserve">having </w:t>
            </w:r>
            <w:r w:rsidR="00A05BD5" w:rsidRPr="00A05BD5">
              <w:rPr>
                <w:sz w:val="22"/>
                <w:szCs w:val="22"/>
              </w:rPr>
              <w:t>signifi</w:t>
            </w:r>
            <w:r w:rsidR="00455DDA">
              <w:rPr>
                <w:sz w:val="22"/>
                <w:szCs w:val="22"/>
              </w:rPr>
              <w:t>cant impacts on their ability for</w:t>
            </w:r>
            <w:r w:rsidR="00A05BD5" w:rsidRPr="00A05BD5">
              <w:rPr>
                <w:sz w:val="22"/>
                <w:szCs w:val="22"/>
              </w:rPr>
              <w:t xml:space="preserve"> future attainment</w:t>
            </w:r>
            <w:r w:rsidR="00455DDA">
              <w:rPr>
                <w:sz w:val="22"/>
                <w:szCs w:val="22"/>
              </w:rPr>
              <w:t xml:space="preserve"> and employment.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E6E6E34" w:rsidR="00E66558" w:rsidRPr="00A05BD5" w:rsidRDefault="00A05BD5" w:rsidP="007B293A">
            <w:pPr>
              <w:pStyle w:val="TableRowCentered"/>
              <w:jc w:val="left"/>
              <w:rPr>
                <w:iCs/>
                <w:sz w:val="22"/>
                <w:szCs w:val="22"/>
              </w:rPr>
            </w:pPr>
            <w:r w:rsidRPr="00A05BD5">
              <w:rPr>
                <w:rFonts w:cs="Arial"/>
                <w:b/>
                <w:sz w:val="22"/>
                <w:szCs w:val="22"/>
              </w:rPr>
              <w:t>Pupil catchment</w:t>
            </w:r>
            <w:r w:rsidRPr="00A05BD5">
              <w:rPr>
                <w:rFonts w:cs="Arial"/>
                <w:sz w:val="22"/>
                <w:szCs w:val="22"/>
              </w:rPr>
              <w:t xml:space="preserve"> area is across the whole of London, there is varying support due to this. Pupils access to their Deaf or SCLN community to create a sense of belonging. Parental hardship because of </w:t>
            </w:r>
            <w:r w:rsidR="007B293A">
              <w:rPr>
                <w:rFonts w:cs="Arial"/>
                <w:sz w:val="22"/>
                <w:szCs w:val="22"/>
              </w:rPr>
              <w:t xml:space="preserve">increases in living costs </w:t>
            </w:r>
            <w:r w:rsidRPr="00A05BD5">
              <w:rPr>
                <w:rFonts w:cs="Arial"/>
                <w:sz w:val="22"/>
                <w:szCs w:val="22"/>
              </w:rPr>
              <w:t>or parental mental health</w:t>
            </w:r>
            <w:r w:rsidR="007B293A">
              <w:rPr>
                <w:rFonts w:cs="Arial"/>
                <w:sz w:val="22"/>
                <w:szCs w:val="22"/>
              </w:rPr>
              <w:t xml:space="preserve"> or communication </w:t>
            </w:r>
            <w:r w:rsidR="00455DDA">
              <w:rPr>
                <w:rFonts w:cs="Arial"/>
                <w:sz w:val="22"/>
                <w:szCs w:val="22"/>
              </w:rPr>
              <w:t>difficulties</w:t>
            </w:r>
            <w:r w:rsidRPr="00A05BD5">
              <w:rPr>
                <w:rFonts w:cs="Arial"/>
                <w:sz w:val="22"/>
                <w:szCs w:val="22"/>
              </w:rPr>
              <w:t>.</w:t>
            </w:r>
            <w:r w:rsidR="009A567F">
              <w:rPr>
                <w:rFonts w:cs="Arial"/>
                <w:sz w:val="22"/>
                <w:szCs w:val="22"/>
              </w:rPr>
              <w:t xml:space="preserve"> This requires the intervention of our home school liaison through RAD (Royal Association for Deaf)</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01A8979" w:rsidR="00E66558" w:rsidRDefault="009A3AA4">
            <w:pPr>
              <w:pStyle w:val="TableRowCentered"/>
              <w:jc w:val="left"/>
              <w:rPr>
                <w:iCs/>
                <w:sz w:val="22"/>
              </w:rPr>
            </w:pPr>
            <w:r w:rsidRPr="009A3AA4">
              <w:rPr>
                <w:b/>
                <w:iCs/>
                <w:sz w:val="22"/>
              </w:rPr>
              <w:t>Access to communication</w:t>
            </w:r>
            <w:r>
              <w:rPr>
                <w:iCs/>
                <w:sz w:val="22"/>
              </w:rPr>
              <w:t xml:space="preserve"> – BSL and visual language support. Many of our students live in communication deficit environments. Home school liaison and family sign supported through the school home school liaison officer and holiday support – reduces isolation for Deaf PP pupils, </w:t>
            </w:r>
            <w:r w:rsidR="009A567F">
              <w:rPr>
                <w:iCs/>
                <w:sz w:val="22"/>
              </w:rPr>
              <w:t>supporting</w:t>
            </w:r>
            <w:r>
              <w:rPr>
                <w:iCs/>
                <w:sz w:val="22"/>
              </w:rPr>
              <w:t xml:space="preserve"> mental health and wellbeing needs.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8F7EC0">
        <w:tc>
          <w:tcPr>
            <w:tcW w:w="48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542E74BE" w14:textId="77777777" w:rsidR="00E66558" w:rsidRDefault="009D71E8">
            <w:pPr>
              <w:pStyle w:val="TableHeader"/>
              <w:jc w:val="left"/>
            </w:pPr>
            <w:r>
              <w:t>Intended outcome</w:t>
            </w:r>
          </w:p>
          <w:p w14:paraId="2A7D5501" w14:textId="02DC301D" w:rsidR="008F7EC0" w:rsidRDefault="008F7EC0">
            <w:pPr>
              <w:pStyle w:val="TableHeader"/>
              <w:jc w:val="left"/>
            </w:pPr>
          </w:p>
        </w:tc>
        <w:tc>
          <w:tcPr>
            <w:tcW w:w="46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3DBA4" w14:textId="77777777" w:rsidR="00E66558" w:rsidRDefault="009A3AA4" w:rsidP="00455DDA">
            <w:pPr>
              <w:pStyle w:val="TableRow"/>
              <w:rPr>
                <w:rFonts w:cs="Arial"/>
              </w:rPr>
            </w:pPr>
            <w:r w:rsidRPr="005A000A">
              <w:rPr>
                <w:rFonts w:cs="Arial"/>
              </w:rPr>
              <w:t>Improved social and emotional wellbeing: to secure ILP / Wellbeing plan success</w:t>
            </w:r>
            <w:r w:rsidR="00455DDA">
              <w:rPr>
                <w:rFonts w:cs="Arial"/>
              </w:rPr>
              <w:t xml:space="preserve"> criteria in demonstrating improvement in engagement in lessons, attendance and self – regulation. </w:t>
            </w:r>
          </w:p>
          <w:p w14:paraId="2A7D5504" w14:textId="7192FF44" w:rsidR="00455DDA" w:rsidRDefault="00455DDA" w:rsidP="00455DDA">
            <w:pPr>
              <w:pStyle w:val="TableRow"/>
            </w:pPr>
            <w:r>
              <w:rPr>
                <w:rFonts w:cs="Arial"/>
              </w:rPr>
              <w:t xml:space="preserve">Students can use the colours of emotion to identify their feelings and strategies for their toolkit.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76A2" w14:textId="682DF9A3" w:rsidR="009A3AA4" w:rsidRPr="009A3AA4" w:rsidRDefault="009A3AA4" w:rsidP="009A3AA4">
            <w:pPr>
              <w:pStyle w:val="TableRowCentered"/>
              <w:jc w:val="left"/>
              <w:rPr>
                <w:sz w:val="22"/>
                <w:szCs w:val="22"/>
              </w:rPr>
            </w:pPr>
            <w:r w:rsidRPr="009A3AA4">
              <w:rPr>
                <w:sz w:val="22"/>
                <w:szCs w:val="22"/>
              </w:rPr>
              <w:t>Improved emotional wellbeing. Attendance in</w:t>
            </w:r>
            <w:r>
              <w:rPr>
                <w:sz w:val="22"/>
                <w:szCs w:val="22"/>
              </w:rPr>
              <w:t xml:space="preserve"> </w:t>
            </w:r>
            <w:r w:rsidR="007B293A" w:rsidRPr="009A3AA4">
              <w:rPr>
                <w:sz w:val="22"/>
                <w:szCs w:val="22"/>
              </w:rPr>
              <w:t>class</w:t>
            </w:r>
            <w:r w:rsidRPr="009A3AA4">
              <w:rPr>
                <w:sz w:val="22"/>
                <w:szCs w:val="22"/>
              </w:rPr>
              <w:t xml:space="preserve"> and engagement in learning has improved for identified PP pupils. </w:t>
            </w:r>
          </w:p>
          <w:p w14:paraId="2A7D5505" w14:textId="5B625AC1" w:rsidR="00E66558" w:rsidRDefault="009A3AA4" w:rsidP="009A3AA4">
            <w:pPr>
              <w:pStyle w:val="TableRowCentered"/>
              <w:jc w:val="left"/>
              <w:rPr>
                <w:sz w:val="22"/>
                <w:szCs w:val="22"/>
              </w:rPr>
            </w:pPr>
            <w:r w:rsidRPr="009A3AA4">
              <w:rPr>
                <w:sz w:val="22"/>
                <w:szCs w:val="22"/>
              </w:rPr>
              <w:t>Impact evidenced in provision map outcomes.</w:t>
            </w:r>
            <w:r w:rsidR="009A567F">
              <w:rPr>
                <w:sz w:val="22"/>
                <w:szCs w:val="22"/>
              </w:rPr>
              <w:t xml:space="preserve"> Purchased Provision map tracking tool</w:t>
            </w:r>
            <w:r w:rsidR="00455DDA">
              <w:rPr>
                <w:sz w:val="22"/>
                <w:szCs w:val="22"/>
              </w:rPr>
              <w:t xml:space="preserve"> and Bounce as a survey measure tool</w:t>
            </w:r>
            <w:r w:rsidR="009A567F">
              <w:rPr>
                <w:sz w:val="22"/>
                <w:szCs w:val="22"/>
              </w:rPr>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A89" w14:textId="77777777" w:rsidR="00E66558" w:rsidRDefault="009A3AA4">
            <w:pPr>
              <w:pStyle w:val="TableRow"/>
              <w:rPr>
                <w:sz w:val="22"/>
                <w:szCs w:val="22"/>
              </w:rPr>
            </w:pPr>
            <w:r w:rsidRPr="009A3AA4">
              <w:rPr>
                <w:sz w:val="22"/>
                <w:szCs w:val="22"/>
              </w:rPr>
              <w:t>Improved social and emotional wellbeing: to secure ILP / Wellbeing plan success criteria in accordance with bench Mark. Emerging 15%, Expected 60%, Exceeded 25%.</w:t>
            </w:r>
          </w:p>
          <w:p w14:paraId="2A7D5507" w14:textId="076DAADE" w:rsidR="00455DDA" w:rsidRDefault="00455DDA">
            <w:pPr>
              <w:pStyle w:val="TableRow"/>
              <w:rPr>
                <w:sz w:val="22"/>
                <w:szCs w:val="22"/>
              </w:rPr>
            </w:pPr>
            <w:r>
              <w:rPr>
                <w:sz w:val="22"/>
                <w:szCs w:val="22"/>
              </w:rPr>
              <w:t xml:space="preserve">Staff  are using a Trauma Informed approach to support student emotional regulation.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43FB816" w:rsidR="00E66558" w:rsidRDefault="009A3AA4">
            <w:pPr>
              <w:pStyle w:val="TableRowCentered"/>
              <w:jc w:val="left"/>
              <w:rPr>
                <w:sz w:val="22"/>
                <w:szCs w:val="22"/>
              </w:rPr>
            </w:pPr>
            <w:r w:rsidRPr="009A3AA4">
              <w:rPr>
                <w:sz w:val="22"/>
                <w:szCs w:val="22"/>
              </w:rPr>
              <w:t>Learners have a greater resilience in managing their behaviour 85% of pupils to achieve their personalised learning target identified in provision map.</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84F19D6" w:rsidR="00E66558" w:rsidRDefault="009A3AA4">
            <w:pPr>
              <w:pStyle w:val="TableRow"/>
              <w:rPr>
                <w:sz w:val="22"/>
                <w:szCs w:val="22"/>
              </w:rPr>
            </w:pPr>
            <w:r w:rsidRPr="009A3AA4">
              <w:rPr>
                <w:sz w:val="22"/>
                <w:szCs w:val="22"/>
              </w:rPr>
              <w:t>Quality of Teaching &amp; Learning to ensure there is a clear literacy &amp; Communication intervention programme  For pupils to meet or exceed their academic targets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A046406" w:rsidR="00E66558" w:rsidRDefault="009A3AA4">
            <w:pPr>
              <w:pStyle w:val="TableRowCentered"/>
              <w:jc w:val="left"/>
              <w:rPr>
                <w:sz w:val="22"/>
                <w:szCs w:val="22"/>
              </w:rPr>
            </w:pPr>
            <w:r w:rsidRPr="009A3AA4">
              <w:rPr>
                <w:sz w:val="22"/>
                <w:szCs w:val="22"/>
              </w:rPr>
              <w:t>SENDCo will ensure that pupils are making progress along with the Lead for Therapy. This will be evidenced in their EHCP.</w:t>
            </w:r>
          </w:p>
        </w:tc>
      </w:tr>
    </w:tbl>
    <w:p w14:paraId="0866D383" w14:textId="511C64EC" w:rsidR="009A567F" w:rsidRPr="009A567F" w:rsidRDefault="009A567F" w:rsidP="009A567F">
      <w:pPr>
        <w:pStyle w:val="Heading3"/>
        <w:rPr>
          <w:sz w:val="32"/>
          <w:szCs w:val="32"/>
        </w:rPr>
      </w:pPr>
      <w:r>
        <w:t>Activity in this academic year</w:t>
      </w:r>
    </w:p>
    <w:p w14:paraId="2A7D5522" w14:textId="49589AC9" w:rsidR="00E66558" w:rsidRDefault="009D71E8" w:rsidP="009A567F">
      <w:pPr>
        <w:spacing w:after="480"/>
      </w:pPr>
      <w:r>
        <w:t xml:space="preserve">This details how we intend to spend our pupil premium (and recovery premium funding) </w:t>
      </w:r>
      <w:r>
        <w:rPr>
          <w:b/>
          <w:bCs/>
        </w:rPr>
        <w:t>this academic year</w:t>
      </w:r>
      <w:r>
        <w:t xml:space="preserve"> to address the challenges listed above.</w:t>
      </w: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71C129A" w:rsidR="00E66558" w:rsidRDefault="009D71E8">
      <w:r>
        <w:t xml:space="preserve">Budgeted cost: £ </w:t>
      </w:r>
      <w:r w:rsidR="00EC5456">
        <w:t>1</w:t>
      </w:r>
      <w:r w:rsidR="00EC5456">
        <w:rPr>
          <w:rFonts w:cs="Arial"/>
        </w:rPr>
        <w:t>7,3</w:t>
      </w:r>
      <w:r w:rsidR="00A81254">
        <w:rPr>
          <w:rFonts w:cs="Arial"/>
        </w:rPr>
        <w:t>05</w:t>
      </w:r>
    </w:p>
    <w:tbl>
      <w:tblPr>
        <w:tblW w:w="5228" w:type="pct"/>
        <w:tblCellMar>
          <w:left w:w="10" w:type="dxa"/>
          <w:right w:w="10" w:type="dxa"/>
        </w:tblCellMar>
        <w:tblLook w:val="04A0" w:firstRow="1" w:lastRow="0" w:firstColumn="1" w:lastColumn="0" w:noHBand="0" w:noVBand="1"/>
      </w:tblPr>
      <w:tblGrid>
        <w:gridCol w:w="2614"/>
        <w:gridCol w:w="5774"/>
        <w:gridCol w:w="1531"/>
      </w:tblGrid>
      <w:tr w:rsidR="00E66558" w14:paraId="2A7D5528" w14:textId="77777777" w:rsidTr="008F7EC0">
        <w:tc>
          <w:tcPr>
            <w:tcW w:w="268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25" w14:textId="77777777" w:rsidR="00E66558" w:rsidRDefault="009D71E8">
            <w:pPr>
              <w:pStyle w:val="TableHeader"/>
              <w:jc w:val="left"/>
            </w:pPr>
            <w:r>
              <w:t>Activity</w:t>
            </w:r>
          </w:p>
        </w:tc>
        <w:tc>
          <w:tcPr>
            <w:tcW w:w="623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9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8366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216C" w14:textId="77777777" w:rsidR="009A567F" w:rsidRPr="009A567F" w:rsidRDefault="00A81254">
            <w:pPr>
              <w:pStyle w:val="TableRow"/>
              <w:rPr>
                <w:sz w:val="22"/>
                <w:szCs w:val="22"/>
              </w:rPr>
            </w:pPr>
            <w:r w:rsidRPr="00F41329">
              <w:rPr>
                <w:b/>
                <w:sz w:val="22"/>
                <w:szCs w:val="22"/>
              </w:rPr>
              <w:t>Quality of Teaching &amp; Learning to ensure there is a clear literacy &amp; Communication</w:t>
            </w:r>
            <w:r w:rsidRPr="009A567F">
              <w:rPr>
                <w:sz w:val="22"/>
                <w:szCs w:val="22"/>
              </w:rPr>
              <w:t xml:space="preserve"> intervention programme </w:t>
            </w:r>
          </w:p>
          <w:p w14:paraId="2A7D5529" w14:textId="4C8AA9D9" w:rsidR="00A81254" w:rsidRPr="009A567F" w:rsidRDefault="00A81254" w:rsidP="009A567F">
            <w:pPr>
              <w:pStyle w:val="TableRow"/>
              <w:rPr>
                <w:sz w:val="22"/>
                <w:szCs w:val="22"/>
              </w:rPr>
            </w:pPr>
            <w:r w:rsidRPr="009A567F">
              <w:rPr>
                <w:sz w:val="22"/>
                <w:szCs w:val="22"/>
              </w:rPr>
              <w:t>For pupils to meet or exceed their academic targets Develop a clear language intervention scheme across the school for all PP pupils, providing small group &amp; 1:1 sessions for identified pupils.</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4DEE2" w14:textId="3F068E2C" w:rsidR="00A81254" w:rsidRPr="00A81254" w:rsidRDefault="00A81254" w:rsidP="00A81254">
            <w:pPr>
              <w:pStyle w:val="TableRowCentered"/>
              <w:jc w:val="left"/>
              <w:rPr>
                <w:sz w:val="22"/>
              </w:rPr>
            </w:pPr>
            <w:r w:rsidRPr="00A81254">
              <w:rPr>
                <w:sz w:val="22"/>
              </w:rPr>
              <w:t xml:space="preserve">Pupils are not accessing language development at an </w:t>
            </w:r>
            <w:r w:rsidR="009A567F" w:rsidRPr="00A81254">
              <w:rPr>
                <w:sz w:val="22"/>
              </w:rPr>
              <w:t>age-related</w:t>
            </w:r>
            <w:r w:rsidRPr="00A81254">
              <w:rPr>
                <w:sz w:val="22"/>
              </w:rPr>
              <w:t xml:space="preserve"> expectation. A communication assessme</w:t>
            </w:r>
            <w:r w:rsidR="00455DDA">
              <w:rPr>
                <w:sz w:val="22"/>
              </w:rPr>
              <w:t xml:space="preserve">nt system has been put in place and progress is tracked. See Communication tracker and YARC scores. </w:t>
            </w:r>
            <w:r w:rsidRPr="00A81254">
              <w:rPr>
                <w:sz w:val="22"/>
              </w:rPr>
              <w:t xml:space="preserve"> </w:t>
            </w:r>
          </w:p>
          <w:p w14:paraId="3022761C" w14:textId="1CD9B509" w:rsidR="00A81254" w:rsidRPr="00A81254" w:rsidRDefault="00A81254" w:rsidP="00A81254">
            <w:pPr>
              <w:pStyle w:val="TableRowCentered"/>
              <w:jc w:val="left"/>
              <w:rPr>
                <w:sz w:val="22"/>
              </w:rPr>
            </w:pPr>
            <w:r w:rsidRPr="00A81254">
              <w:rPr>
                <w:sz w:val="22"/>
              </w:rPr>
              <w:t>PP premium pupils will benefit f</w:t>
            </w:r>
            <w:r>
              <w:rPr>
                <w:sz w:val="22"/>
              </w:rPr>
              <w:t>ro</w:t>
            </w:r>
            <w:r w:rsidRPr="00A81254">
              <w:rPr>
                <w:sz w:val="22"/>
              </w:rPr>
              <w:t>m appropriate intervention as required through additional communication SaLT support</w:t>
            </w:r>
            <w:r w:rsidR="00455DDA">
              <w:rPr>
                <w:sz w:val="22"/>
              </w:rPr>
              <w:t>.</w:t>
            </w:r>
          </w:p>
          <w:p w14:paraId="447F43D6" w14:textId="77777777" w:rsidR="00E66558" w:rsidRDefault="00A81254" w:rsidP="00A81254">
            <w:pPr>
              <w:pStyle w:val="TableRowCentered"/>
              <w:jc w:val="both"/>
              <w:rPr>
                <w:sz w:val="22"/>
              </w:rPr>
            </w:pPr>
            <w:r w:rsidRPr="00A81254">
              <w:rPr>
                <w:sz w:val="22"/>
              </w:rPr>
              <w:t xml:space="preserve">We have purchased Provision map to support </w:t>
            </w:r>
            <w:r w:rsidR="007B293A" w:rsidRPr="00A81254">
              <w:rPr>
                <w:sz w:val="22"/>
              </w:rPr>
              <w:t>pupils’</w:t>
            </w:r>
            <w:r w:rsidRPr="00A81254">
              <w:rPr>
                <w:sz w:val="22"/>
              </w:rPr>
              <w:t xml:space="preserve"> intervention programme as part of their EHCP.</w:t>
            </w:r>
          </w:p>
          <w:p w14:paraId="2A7D552A" w14:textId="095E6D82" w:rsidR="007B293A" w:rsidRDefault="007B293A" w:rsidP="00A81254">
            <w:pPr>
              <w:pStyle w:val="TableRowCentered"/>
              <w:jc w:val="both"/>
              <w:rPr>
                <w:sz w:val="22"/>
              </w:rPr>
            </w:pPr>
            <w:r>
              <w:rPr>
                <w:sz w:val="22"/>
              </w:rPr>
              <w:t xml:space="preserve">Bsquared assessment system tracks small steps progress.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FF863CB" w:rsidR="00E66558" w:rsidRDefault="009A567F">
            <w:pPr>
              <w:pStyle w:val="TableRowCentered"/>
              <w:jc w:val="left"/>
              <w:rPr>
                <w:sz w:val="22"/>
              </w:rPr>
            </w:pPr>
            <w:r>
              <w:rPr>
                <w:sz w:val="22"/>
              </w:rPr>
              <w:t>1 &amp; 5</w:t>
            </w:r>
          </w:p>
        </w:tc>
      </w:tr>
      <w:tr w:rsidR="00E66558" w14:paraId="2A7D5530" w14:textId="77777777" w:rsidTr="008366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614E3B0" w:rsidR="00E66558" w:rsidRPr="00A81254" w:rsidRDefault="00A81254">
            <w:pPr>
              <w:pStyle w:val="TableRow"/>
              <w:rPr>
                <w:sz w:val="22"/>
              </w:rPr>
            </w:pPr>
            <w:r w:rsidRPr="00F41329">
              <w:rPr>
                <w:b/>
                <w:sz w:val="22"/>
              </w:rPr>
              <w:t>Intervention</w:t>
            </w:r>
            <w:r w:rsidR="00F41329" w:rsidRPr="00F41329">
              <w:rPr>
                <w:b/>
                <w:sz w:val="22"/>
              </w:rPr>
              <w:t xml:space="preserve"> for Key subject areas for PP w</w:t>
            </w:r>
            <w:r w:rsidRPr="00F41329">
              <w:rPr>
                <w:b/>
                <w:sz w:val="22"/>
              </w:rPr>
              <w:t>ere identified.</w:t>
            </w:r>
            <w:r>
              <w:rPr>
                <w:sz w:val="22"/>
              </w:rPr>
              <w:t xml:space="preserve"> Core areas: Maths, English – shape coding, Science accredited courses, BSL (language) and communication and interaction.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9295" w14:textId="77777777" w:rsidR="00E66558" w:rsidRDefault="00A81254">
            <w:pPr>
              <w:pStyle w:val="TableRowCentered"/>
              <w:jc w:val="left"/>
              <w:rPr>
                <w:sz w:val="22"/>
              </w:rPr>
            </w:pPr>
            <w:r>
              <w:rPr>
                <w:sz w:val="22"/>
              </w:rPr>
              <w:t xml:space="preserve">Identified pupils are provided with 1hr a week of intervention as a small group or 1:1 to ensure they are </w:t>
            </w:r>
            <w:r w:rsidR="007B293A">
              <w:rPr>
                <w:sz w:val="22"/>
              </w:rPr>
              <w:t>in line</w:t>
            </w:r>
            <w:r>
              <w:rPr>
                <w:sz w:val="22"/>
              </w:rPr>
              <w:t xml:space="preserve"> with peers. </w:t>
            </w:r>
          </w:p>
          <w:p w14:paraId="2A7D552E" w14:textId="27C17472" w:rsidR="007B293A" w:rsidRDefault="007B293A">
            <w:pPr>
              <w:pStyle w:val="TableRowCentered"/>
              <w:jc w:val="left"/>
              <w:rPr>
                <w:sz w:val="22"/>
              </w:rPr>
            </w:pPr>
            <w:r>
              <w:rPr>
                <w:sz w:val="22"/>
              </w:rPr>
              <w:t xml:space="preserve">Training staff to use Shape coding, Visual Phonics and communicate in Print all support the development of communication with identified PP pupils.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EA2C073" w:rsidR="00E66558" w:rsidRDefault="009A567F">
            <w:pPr>
              <w:pStyle w:val="TableRowCentered"/>
              <w:jc w:val="left"/>
              <w:rPr>
                <w:sz w:val="22"/>
              </w:rPr>
            </w:pPr>
            <w:r>
              <w:rPr>
                <w:sz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A0D6D28" w:rsidR="00E66558" w:rsidRDefault="009D71E8">
      <w:pPr>
        <w:spacing w:before="240" w:after="120"/>
      </w:pPr>
      <w:r>
        <w:t>Budgeted cost: £</w:t>
      </w:r>
      <w:r w:rsidR="007C3A8D">
        <w:t>4</w:t>
      </w:r>
      <w:r w:rsidR="007C3A8D">
        <w:rPr>
          <w:i/>
          <w:iCs/>
        </w:rPr>
        <w:t>8,766</w:t>
      </w:r>
      <w:r w:rsidR="00A81254">
        <w:rPr>
          <w:i/>
          <w:iCs/>
        </w:rPr>
        <w:t xml:space="preserve"> </w:t>
      </w:r>
    </w:p>
    <w:tbl>
      <w:tblPr>
        <w:tblW w:w="5303" w:type="pct"/>
        <w:tblCellMar>
          <w:left w:w="10" w:type="dxa"/>
          <w:right w:w="10" w:type="dxa"/>
        </w:tblCellMar>
        <w:tblLook w:val="04A0" w:firstRow="1" w:lastRow="0" w:firstColumn="1" w:lastColumn="0" w:noHBand="0" w:noVBand="1"/>
      </w:tblPr>
      <w:tblGrid>
        <w:gridCol w:w="2501"/>
        <w:gridCol w:w="6029"/>
        <w:gridCol w:w="1531"/>
      </w:tblGrid>
      <w:tr w:rsidR="00E66558" w14:paraId="2A7D5537" w14:textId="77777777" w:rsidTr="008F7EC0">
        <w:tc>
          <w:tcPr>
            <w:tcW w:w="268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34" w14:textId="77777777" w:rsidR="00E66558" w:rsidRDefault="009D71E8">
            <w:pPr>
              <w:pStyle w:val="TableHeader"/>
              <w:jc w:val="left"/>
            </w:pPr>
            <w:r>
              <w:t>Activity</w:t>
            </w:r>
          </w:p>
        </w:tc>
        <w:tc>
          <w:tcPr>
            <w:tcW w:w="69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42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8366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5139F" w14:textId="2A16ECED" w:rsidR="0068209E" w:rsidRPr="00F41329" w:rsidRDefault="0068209E" w:rsidP="0068209E">
            <w:pPr>
              <w:pStyle w:val="TableRow"/>
              <w:rPr>
                <w:rFonts w:cs="Arial"/>
              </w:rPr>
            </w:pPr>
            <w:r w:rsidRPr="0023354E">
              <w:rPr>
                <w:rFonts w:cs="Arial"/>
                <w:b/>
              </w:rPr>
              <w:t xml:space="preserve">Improved social and emotional wellbeing, </w:t>
            </w:r>
            <w:r w:rsidRPr="00F41329">
              <w:rPr>
                <w:rFonts w:cs="Arial"/>
              </w:rPr>
              <w:t>learners are able to self-regulate</w:t>
            </w:r>
            <w:r w:rsidRPr="00F41329">
              <w:t xml:space="preserve"> </w:t>
            </w:r>
            <w:r w:rsidRPr="00F41329">
              <w:rPr>
                <w:rFonts w:cs="Arial"/>
              </w:rPr>
              <w:t xml:space="preserve">Use Draw and Talk therapy to support pupil’s social and emotional needs. </w:t>
            </w:r>
          </w:p>
          <w:p w14:paraId="6A4E616B" w14:textId="41CE8025" w:rsidR="00E66558" w:rsidRPr="00F41329" w:rsidRDefault="0068209E" w:rsidP="0068209E">
            <w:pPr>
              <w:pStyle w:val="TableRow"/>
              <w:rPr>
                <w:rFonts w:cs="Arial"/>
              </w:rPr>
            </w:pPr>
            <w:r w:rsidRPr="00F41329">
              <w:rPr>
                <w:rFonts w:cs="Arial"/>
              </w:rPr>
              <w:t>To develop mental health champions for pupils</w:t>
            </w:r>
          </w:p>
          <w:p w14:paraId="2A7D5538" w14:textId="0C210876" w:rsidR="0068209E" w:rsidRDefault="0068209E">
            <w:pPr>
              <w:pStyle w:val="TableRow"/>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EF748" w14:textId="297AB32C" w:rsidR="0068209E" w:rsidRPr="0068209E" w:rsidRDefault="0068209E" w:rsidP="0068209E">
            <w:pPr>
              <w:pStyle w:val="TableRowCentered"/>
              <w:jc w:val="left"/>
              <w:rPr>
                <w:sz w:val="22"/>
              </w:rPr>
            </w:pPr>
            <w:r w:rsidRPr="0068209E">
              <w:rPr>
                <w:sz w:val="22"/>
              </w:rPr>
              <w:t>Many PP pupils are struggling</w:t>
            </w:r>
            <w:r w:rsidR="00EF30B2">
              <w:rPr>
                <w:sz w:val="22"/>
              </w:rPr>
              <w:t xml:space="preserve"> with regulating their emotions, the current “cost of Living “crisis is having an impact on many families</w:t>
            </w:r>
            <w:r w:rsidRPr="0068209E">
              <w:rPr>
                <w:sz w:val="22"/>
              </w:rPr>
              <w:t xml:space="preserve">. </w:t>
            </w:r>
          </w:p>
          <w:p w14:paraId="282B593C" w14:textId="0898CA50" w:rsidR="00EF30B2" w:rsidRDefault="0068209E" w:rsidP="0068209E">
            <w:pPr>
              <w:pStyle w:val="TableRowCentered"/>
              <w:jc w:val="both"/>
              <w:rPr>
                <w:sz w:val="22"/>
              </w:rPr>
            </w:pPr>
            <w:r w:rsidRPr="0068209E">
              <w:rPr>
                <w:sz w:val="22"/>
              </w:rPr>
              <w:t>Pupil are missing lessons due to their anxiety, we are developing a programme through our Draw and talk therapist</w:t>
            </w:r>
            <w:r w:rsidR="00EF30B2">
              <w:rPr>
                <w:sz w:val="22"/>
              </w:rPr>
              <w:t xml:space="preserve">. Music therapist, Art therapist </w:t>
            </w:r>
            <w:r w:rsidR="00EF30B2" w:rsidRPr="0068209E">
              <w:rPr>
                <w:sz w:val="22"/>
              </w:rPr>
              <w:t>and</w:t>
            </w:r>
            <w:r w:rsidRPr="0068209E">
              <w:rPr>
                <w:sz w:val="22"/>
              </w:rPr>
              <w:t xml:space="preserve"> wellbeing mentors </w:t>
            </w:r>
            <w:r w:rsidR="00EF30B2">
              <w:rPr>
                <w:sz w:val="22"/>
              </w:rPr>
              <w:t xml:space="preserve">all support pupils </w:t>
            </w:r>
            <w:r w:rsidRPr="0068209E">
              <w:rPr>
                <w:sz w:val="22"/>
              </w:rPr>
              <w:t>to develop skills in</w:t>
            </w:r>
            <w:r w:rsidR="00EF30B2">
              <w:rPr>
                <w:sz w:val="22"/>
              </w:rPr>
              <w:t xml:space="preserve"> emotional regulation. </w:t>
            </w:r>
          </w:p>
          <w:p w14:paraId="36E3D824" w14:textId="77777777" w:rsidR="00EF30B2" w:rsidRDefault="00EF30B2" w:rsidP="0068209E">
            <w:pPr>
              <w:pStyle w:val="TableRowCentered"/>
              <w:jc w:val="both"/>
              <w:rPr>
                <w:sz w:val="22"/>
              </w:rPr>
            </w:pPr>
          </w:p>
          <w:p w14:paraId="2A7D5539" w14:textId="64B78BC7" w:rsidR="00E66558" w:rsidRDefault="0068209E" w:rsidP="00EF30B2">
            <w:pPr>
              <w:pStyle w:val="TableRowCentered"/>
              <w:jc w:val="both"/>
              <w:rPr>
                <w:sz w:val="22"/>
              </w:rPr>
            </w:pPr>
            <w:r w:rsidRPr="0068209E">
              <w:rPr>
                <w:sz w:val="22"/>
              </w:rPr>
              <w:t xml:space="preserve"> </w:t>
            </w:r>
            <w:r w:rsidR="00EF30B2">
              <w:rPr>
                <w:sz w:val="22"/>
              </w:rPr>
              <w:t>Staff are attending Trauma Informed training. We have 2 Practitioners and are developing</w:t>
            </w:r>
            <w:r w:rsidR="007C3A8D">
              <w:rPr>
                <w:sz w:val="22"/>
              </w:rPr>
              <w:t xml:space="preserve"> a further 3.We are looking to </w:t>
            </w:r>
            <w:r w:rsidR="00EF30B2">
              <w:rPr>
                <w:sz w:val="22"/>
              </w:rPr>
              <w:t xml:space="preserve">develop </w:t>
            </w:r>
            <w:r w:rsidRPr="0068209E">
              <w:rPr>
                <w:sz w:val="22"/>
              </w:rPr>
              <w:t>Mental Health</w:t>
            </w:r>
            <w:r w:rsidR="00EF30B2">
              <w:rPr>
                <w:sz w:val="22"/>
              </w:rPr>
              <w:t xml:space="preserve"> leads as</w:t>
            </w:r>
            <w:r w:rsidRPr="0068209E">
              <w:rPr>
                <w:sz w:val="22"/>
              </w:rPr>
              <w:t xml:space="preserve"> </w:t>
            </w:r>
            <w:r w:rsidR="00EF30B2">
              <w:rPr>
                <w:sz w:val="22"/>
              </w:rPr>
              <w:t>mental health champion champions for pupils</w:t>
            </w:r>
            <w:r w:rsidRPr="0068209E">
              <w:rPr>
                <w:sz w:val="22"/>
              </w:rPr>
              <w:t>.</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FFA1F1" w:rsidR="00E66558" w:rsidRDefault="009A567F">
            <w:pPr>
              <w:pStyle w:val="TableRowCentered"/>
              <w:jc w:val="left"/>
              <w:rPr>
                <w:sz w:val="22"/>
              </w:rPr>
            </w:pPr>
            <w:r>
              <w:rPr>
                <w:sz w:val="22"/>
              </w:rPr>
              <w:t>2 &amp; 3</w:t>
            </w:r>
          </w:p>
        </w:tc>
      </w:tr>
      <w:tr w:rsidR="00E66558" w14:paraId="2A7D553F" w14:textId="77777777" w:rsidTr="008366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6B54" w14:textId="1BF22EE4" w:rsidR="00E66558" w:rsidRPr="00F41329" w:rsidRDefault="0068209E">
            <w:pPr>
              <w:pStyle w:val="TableRow"/>
              <w:rPr>
                <w:rFonts w:cs="Arial"/>
              </w:rPr>
            </w:pPr>
            <w:r w:rsidRPr="0023354E">
              <w:rPr>
                <w:rFonts w:cs="Arial"/>
                <w:b/>
              </w:rPr>
              <w:t xml:space="preserve">Improved social and emotional wellbeing, </w:t>
            </w:r>
            <w:r w:rsidRPr="00F41329">
              <w:rPr>
                <w:rFonts w:cs="Arial"/>
              </w:rPr>
              <w:t>learners are able to self-regulate</w:t>
            </w:r>
            <w:r w:rsidR="00A81254" w:rsidRPr="00F41329">
              <w:t xml:space="preserve"> </w:t>
            </w:r>
            <w:r w:rsidR="00A81254" w:rsidRPr="00F41329">
              <w:rPr>
                <w:rFonts w:cs="Arial"/>
              </w:rPr>
              <w:t>To train TIS practitioners (2021) and to develop training across the school. Practitioner to work with learners in small groups, individually, clubs to generate social</w:t>
            </w:r>
            <w:r w:rsidR="009A567F" w:rsidRPr="00F41329">
              <w:rPr>
                <w:rFonts w:cs="Arial"/>
              </w:rPr>
              <w:t>.</w:t>
            </w:r>
          </w:p>
          <w:p w14:paraId="34FDA696" w14:textId="783B983E" w:rsidR="009A567F" w:rsidRPr="00F41329" w:rsidRDefault="009A567F">
            <w:pPr>
              <w:pStyle w:val="TableRow"/>
              <w:rPr>
                <w:rFonts w:cs="Arial"/>
              </w:rPr>
            </w:pPr>
            <w:r w:rsidRPr="00F41329">
              <w:rPr>
                <w:rFonts w:cs="Arial"/>
              </w:rPr>
              <w:t xml:space="preserve">Home school liaison/ family sign  to support parents. </w:t>
            </w:r>
          </w:p>
          <w:p w14:paraId="2A7D553C" w14:textId="46114575" w:rsidR="00A81254" w:rsidRDefault="00A81254">
            <w:pPr>
              <w:pStyle w:val="TableRow"/>
              <w:rPr>
                <w:i/>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C228" w14:textId="35675E90" w:rsidR="00A81254" w:rsidRDefault="00A81254" w:rsidP="00A81254">
            <w:pPr>
              <w:pStyle w:val="TableRowCentered"/>
              <w:jc w:val="left"/>
              <w:rPr>
                <w:sz w:val="22"/>
              </w:rPr>
            </w:pPr>
            <w:r w:rsidRPr="00A81254">
              <w:rPr>
                <w:sz w:val="22"/>
              </w:rPr>
              <w:t>T</w:t>
            </w:r>
            <w:r w:rsidR="00EF30B2">
              <w:rPr>
                <w:sz w:val="22"/>
              </w:rPr>
              <w:t xml:space="preserve">rauma </w:t>
            </w:r>
            <w:r w:rsidRPr="00A81254">
              <w:rPr>
                <w:sz w:val="22"/>
              </w:rPr>
              <w:t>I</w:t>
            </w:r>
            <w:r w:rsidR="00EF30B2">
              <w:rPr>
                <w:sz w:val="22"/>
              </w:rPr>
              <w:t>nformed approach</w:t>
            </w:r>
            <w:r w:rsidRPr="00A81254">
              <w:rPr>
                <w:sz w:val="22"/>
              </w:rPr>
              <w:t xml:space="preserve"> is an emotional &amp; wellbeing approach that will </w:t>
            </w:r>
            <w:r w:rsidR="00EF30B2">
              <w:rPr>
                <w:sz w:val="22"/>
              </w:rPr>
              <w:t xml:space="preserve">influence </w:t>
            </w:r>
            <w:r w:rsidRPr="00A81254">
              <w:rPr>
                <w:sz w:val="22"/>
              </w:rPr>
              <w:t xml:space="preserve">practice across the school – Staff will be trained on the assessment tool Motional. </w:t>
            </w:r>
          </w:p>
          <w:p w14:paraId="59A39713" w14:textId="0E0115D6" w:rsidR="00EF30B2" w:rsidRPr="00A81254" w:rsidRDefault="00EF30B2" w:rsidP="00A81254">
            <w:pPr>
              <w:pStyle w:val="TableRowCentered"/>
              <w:jc w:val="left"/>
              <w:rPr>
                <w:sz w:val="22"/>
              </w:rPr>
            </w:pPr>
            <w:r>
              <w:rPr>
                <w:sz w:val="22"/>
              </w:rPr>
              <w:t xml:space="preserve">Wellbeing team are trained and well-resourced in providing interventions. </w:t>
            </w:r>
          </w:p>
          <w:p w14:paraId="1A23A988" w14:textId="77777777" w:rsidR="00A81254" w:rsidRDefault="00A81254" w:rsidP="00A81254">
            <w:pPr>
              <w:pStyle w:val="TableRowCentered"/>
              <w:jc w:val="both"/>
            </w:pPr>
            <w:r w:rsidRPr="00A81254">
              <w:rPr>
                <w:sz w:val="22"/>
              </w:rPr>
              <w:t>Club time – will need planning and resources to ensure that learning targets and adequately resourced.</w:t>
            </w:r>
            <w:r>
              <w:t xml:space="preserve"> </w:t>
            </w:r>
          </w:p>
          <w:p w14:paraId="7731FC7B" w14:textId="0662DF78" w:rsidR="00A81254" w:rsidRPr="00A81254" w:rsidRDefault="00A81254" w:rsidP="00A81254">
            <w:pPr>
              <w:pStyle w:val="TableRowCentered"/>
              <w:jc w:val="both"/>
              <w:rPr>
                <w:sz w:val="22"/>
              </w:rPr>
            </w:pPr>
            <w:r w:rsidRPr="00A81254">
              <w:rPr>
                <w:sz w:val="22"/>
              </w:rPr>
              <w:t xml:space="preserve">That the trainers pass their training and begin to screen learners using the motional tool. </w:t>
            </w:r>
          </w:p>
          <w:p w14:paraId="27480626" w14:textId="214C7A43" w:rsidR="00E66558" w:rsidRDefault="00A81254" w:rsidP="00A81254">
            <w:pPr>
              <w:pStyle w:val="TableRowCentered"/>
              <w:jc w:val="both"/>
              <w:rPr>
                <w:sz w:val="22"/>
              </w:rPr>
            </w:pPr>
            <w:r w:rsidRPr="00A81254">
              <w:rPr>
                <w:sz w:val="22"/>
              </w:rPr>
              <w:t>Clear action plan and identified pupils. Evaluation of impact using provision map.</w:t>
            </w:r>
          </w:p>
          <w:p w14:paraId="0DFB1A02" w14:textId="4F8EA8C2" w:rsidR="009A567F" w:rsidRDefault="009A567F" w:rsidP="00A81254">
            <w:pPr>
              <w:pStyle w:val="TableRowCentered"/>
              <w:jc w:val="both"/>
              <w:rPr>
                <w:sz w:val="22"/>
              </w:rPr>
            </w:pPr>
            <w:r>
              <w:rPr>
                <w:sz w:val="22"/>
              </w:rPr>
              <w:t xml:space="preserve">Home school liaison to work with families to develop skills in sign to support language development ad inclusion at home. </w:t>
            </w:r>
          </w:p>
          <w:p w14:paraId="2EED0C25" w14:textId="12B0E9DE" w:rsidR="00EF30B2" w:rsidRDefault="00EF30B2" w:rsidP="00A81254">
            <w:pPr>
              <w:pStyle w:val="TableRowCentered"/>
              <w:jc w:val="both"/>
              <w:rPr>
                <w:sz w:val="22"/>
              </w:rPr>
            </w:pPr>
            <w:r>
              <w:rPr>
                <w:sz w:val="22"/>
              </w:rPr>
              <w:t xml:space="preserve">Family sign provides communication for families as well as home liaison providing communication intervention at home. </w:t>
            </w:r>
          </w:p>
          <w:p w14:paraId="2A7D553D" w14:textId="2FBAAB3D" w:rsidR="00A81254" w:rsidRDefault="00A81254" w:rsidP="00A81254">
            <w:pPr>
              <w:pStyle w:val="TableRowCentered"/>
              <w:jc w:val="both"/>
              <w:rPr>
                <w:sz w:val="22"/>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1D3D2B3" w:rsidR="00E66558" w:rsidRDefault="009A567F">
            <w:pPr>
              <w:pStyle w:val="TableRowCentered"/>
              <w:jc w:val="left"/>
              <w:rPr>
                <w:sz w:val="22"/>
              </w:rPr>
            </w:pPr>
            <w:r>
              <w:rPr>
                <w:sz w:val="22"/>
              </w:rPr>
              <w:t>3 &amp; 4</w:t>
            </w:r>
          </w:p>
        </w:tc>
      </w:tr>
    </w:tbl>
    <w:p w14:paraId="2A7D5540" w14:textId="77777777" w:rsidR="00E66558" w:rsidRDefault="00E66558">
      <w:pPr>
        <w:spacing w:before="240" w:after="0"/>
        <w:rPr>
          <w:b/>
          <w:bCs/>
          <w:color w:val="104F75"/>
          <w:sz w:val="28"/>
          <w:szCs w:val="28"/>
        </w:rPr>
      </w:pPr>
    </w:p>
    <w:p w14:paraId="2D5B30C2" w14:textId="347546BF" w:rsidR="007C3A8D" w:rsidRDefault="009D71E8" w:rsidP="007C3A8D">
      <w:pPr>
        <w:rPr>
          <w:b/>
          <w:i/>
          <w:iCs/>
          <w:color w:val="104F75"/>
          <w:sz w:val="28"/>
          <w:szCs w:val="28"/>
        </w:rPr>
      </w:pPr>
      <w:r>
        <w:rPr>
          <w:b/>
          <w:bCs/>
          <w:color w:val="104F75"/>
          <w:sz w:val="28"/>
          <w:szCs w:val="28"/>
        </w:rPr>
        <w:t>Total budgeted cost: £</w:t>
      </w:r>
      <w:r w:rsidR="0068209E">
        <w:rPr>
          <w:b/>
          <w:bCs/>
          <w:color w:val="104F75"/>
          <w:sz w:val="28"/>
          <w:szCs w:val="28"/>
        </w:rPr>
        <w:t xml:space="preserve"> </w:t>
      </w:r>
      <w:r w:rsidR="00AB5B8B" w:rsidRPr="00AB5B8B">
        <w:rPr>
          <w:b/>
          <w:bCs/>
          <w:color w:val="104F75"/>
          <w:sz w:val="28"/>
          <w:szCs w:val="28"/>
        </w:rPr>
        <w:t>66,071</w:t>
      </w:r>
    </w:p>
    <w:p w14:paraId="2A7D5542" w14:textId="63E47C83" w:rsidR="00E66558" w:rsidRDefault="007C3A8D" w:rsidP="007C3A8D">
      <w:r>
        <w:rPr>
          <w:b/>
          <w:i/>
          <w:iCs/>
          <w:color w:val="104F75"/>
          <w:sz w:val="28"/>
          <w:szCs w:val="28"/>
        </w:rPr>
        <w:t>Part B</w:t>
      </w:r>
      <w:r w:rsidR="009D71E8">
        <w:t>: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20D45" w14:textId="14BAFFA6" w:rsidR="00A81254" w:rsidRPr="00D21A51" w:rsidRDefault="009D71E8">
            <w:pPr>
              <w:rPr>
                <w:b/>
              </w:rPr>
            </w:pPr>
            <w:r>
              <w:rPr>
                <w:i/>
                <w:lang w:eastAsia="en-US"/>
              </w:rPr>
              <w:t xml:space="preserve"> </w:t>
            </w:r>
            <w:r w:rsidR="00D21A51">
              <w:rPr>
                <w:b/>
                <w:lang w:eastAsia="en-US"/>
              </w:rPr>
              <w:t xml:space="preserve">PP V non-PP </w:t>
            </w:r>
            <w:r w:rsidR="00DE28C7">
              <w:rPr>
                <w:b/>
                <w:lang w:eastAsia="en-US"/>
              </w:rPr>
              <w:t>outcomes in Maths &amp; English 2021 - 22</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621"/>
              <w:gridCol w:w="991"/>
              <w:gridCol w:w="970"/>
              <w:gridCol w:w="1063"/>
              <w:gridCol w:w="734"/>
              <w:gridCol w:w="621"/>
              <w:gridCol w:w="934"/>
              <w:gridCol w:w="1027"/>
              <w:gridCol w:w="1063"/>
            </w:tblGrid>
            <w:tr w:rsidR="00D21A51" w:rsidRPr="00D21A51" w14:paraId="7852D257" w14:textId="77777777" w:rsidTr="00D21A51">
              <w:trPr>
                <w:trHeight w:val="450"/>
              </w:trPr>
              <w:tc>
                <w:tcPr>
                  <w:tcW w:w="868" w:type="dxa"/>
                  <w:vAlign w:val="center"/>
                  <w:hideMark/>
                </w:tcPr>
                <w:p w14:paraId="10F41405" w14:textId="77777777" w:rsidR="00D21A51" w:rsidRPr="00D21A51" w:rsidRDefault="00D21A51" w:rsidP="00A81254">
                  <w:pPr>
                    <w:spacing w:after="0" w:line="240" w:lineRule="auto"/>
                    <w:rPr>
                      <w:rFonts w:cstheme="minorHAnsi"/>
                      <w:color w:val="000000"/>
                      <w:sz w:val="16"/>
                      <w:szCs w:val="16"/>
                    </w:rPr>
                  </w:pPr>
                </w:p>
              </w:tc>
              <w:tc>
                <w:tcPr>
                  <w:tcW w:w="621" w:type="dxa"/>
                  <w:vAlign w:val="center"/>
                  <w:hideMark/>
                </w:tcPr>
                <w:p w14:paraId="7EB0B258" w14:textId="77777777" w:rsidR="00D21A51" w:rsidRPr="00D21A51" w:rsidRDefault="00D21A51" w:rsidP="00A81254">
                  <w:pPr>
                    <w:spacing w:after="0" w:line="240" w:lineRule="auto"/>
                    <w:rPr>
                      <w:rFonts w:cstheme="minorHAnsi"/>
                      <w:color w:val="000000"/>
                      <w:sz w:val="16"/>
                      <w:szCs w:val="16"/>
                    </w:rPr>
                  </w:pPr>
                </w:p>
              </w:tc>
              <w:tc>
                <w:tcPr>
                  <w:tcW w:w="991" w:type="dxa"/>
                  <w:vMerge w:val="restart"/>
                  <w:shd w:val="clear" w:color="auto" w:fill="auto"/>
                  <w:vAlign w:val="center"/>
                  <w:hideMark/>
                </w:tcPr>
                <w:p w14:paraId="0FB488FB" w14:textId="77777777" w:rsidR="00D21A51" w:rsidRPr="00D21A51" w:rsidRDefault="00D21A51" w:rsidP="00A81254">
                  <w:pPr>
                    <w:spacing w:after="0" w:line="240" w:lineRule="auto"/>
                    <w:jc w:val="center"/>
                    <w:rPr>
                      <w:rFonts w:cstheme="minorHAnsi"/>
                      <w:color w:val="000000"/>
                      <w:sz w:val="16"/>
                      <w:szCs w:val="16"/>
                    </w:rPr>
                  </w:pPr>
                  <w:r w:rsidRPr="00D21A51">
                    <w:rPr>
                      <w:rFonts w:cstheme="minorHAnsi"/>
                      <w:color w:val="000000"/>
                      <w:sz w:val="16"/>
                      <w:szCs w:val="16"/>
                    </w:rPr>
                    <w:t>Emerging</w:t>
                  </w:r>
                </w:p>
              </w:tc>
              <w:tc>
                <w:tcPr>
                  <w:tcW w:w="970" w:type="dxa"/>
                  <w:vMerge w:val="restart"/>
                  <w:shd w:val="clear" w:color="auto" w:fill="auto"/>
                  <w:vAlign w:val="center"/>
                  <w:hideMark/>
                </w:tcPr>
                <w:p w14:paraId="1BF7BAAF" w14:textId="77777777" w:rsidR="00D21A51" w:rsidRPr="00D21A51" w:rsidRDefault="00D21A51" w:rsidP="00A81254">
                  <w:pPr>
                    <w:spacing w:after="0" w:line="240" w:lineRule="auto"/>
                    <w:jc w:val="center"/>
                    <w:rPr>
                      <w:rFonts w:cstheme="minorHAnsi"/>
                      <w:color w:val="000000"/>
                      <w:sz w:val="16"/>
                      <w:szCs w:val="16"/>
                    </w:rPr>
                  </w:pPr>
                  <w:r w:rsidRPr="00D21A51">
                    <w:rPr>
                      <w:rFonts w:cstheme="minorHAnsi"/>
                      <w:color w:val="000000"/>
                      <w:sz w:val="16"/>
                      <w:szCs w:val="16"/>
                    </w:rPr>
                    <w:t>Expected</w:t>
                  </w:r>
                </w:p>
              </w:tc>
              <w:tc>
                <w:tcPr>
                  <w:tcW w:w="1063" w:type="dxa"/>
                  <w:vMerge w:val="restart"/>
                  <w:shd w:val="clear" w:color="auto" w:fill="auto"/>
                  <w:vAlign w:val="center"/>
                  <w:hideMark/>
                </w:tcPr>
                <w:p w14:paraId="09C19994" w14:textId="77777777" w:rsidR="00D21A51" w:rsidRPr="00D21A51" w:rsidRDefault="00D21A51" w:rsidP="00A81254">
                  <w:pPr>
                    <w:spacing w:after="0" w:line="240" w:lineRule="auto"/>
                    <w:jc w:val="center"/>
                    <w:rPr>
                      <w:rFonts w:cstheme="minorHAnsi"/>
                      <w:color w:val="000000"/>
                      <w:sz w:val="16"/>
                      <w:szCs w:val="16"/>
                    </w:rPr>
                  </w:pPr>
                  <w:r w:rsidRPr="00D21A51">
                    <w:rPr>
                      <w:rFonts w:cstheme="minorHAnsi"/>
                      <w:color w:val="000000"/>
                      <w:sz w:val="16"/>
                      <w:szCs w:val="16"/>
                    </w:rPr>
                    <w:t>Exceeding</w:t>
                  </w:r>
                </w:p>
              </w:tc>
              <w:tc>
                <w:tcPr>
                  <w:tcW w:w="734" w:type="dxa"/>
                  <w:vAlign w:val="center"/>
                </w:tcPr>
                <w:p w14:paraId="632D799C" w14:textId="77777777" w:rsidR="00D21A51" w:rsidRPr="00D21A51" w:rsidRDefault="00D21A51" w:rsidP="00A81254">
                  <w:pPr>
                    <w:rPr>
                      <w:rFonts w:cstheme="minorHAnsi"/>
                      <w:color w:val="000000"/>
                      <w:sz w:val="16"/>
                      <w:szCs w:val="16"/>
                    </w:rPr>
                  </w:pPr>
                  <w:r w:rsidRPr="00D21A51">
                    <w:rPr>
                      <w:rFonts w:cstheme="minorHAnsi"/>
                      <w:color w:val="000000"/>
                      <w:sz w:val="16"/>
                      <w:szCs w:val="16"/>
                    </w:rPr>
                    <w:t> </w:t>
                  </w:r>
                </w:p>
              </w:tc>
              <w:tc>
                <w:tcPr>
                  <w:tcW w:w="621" w:type="dxa"/>
                  <w:vAlign w:val="center"/>
                </w:tcPr>
                <w:p w14:paraId="629F5460" w14:textId="77777777" w:rsidR="00D21A51" w:rsidRPr="00D21A51" w:rsidRDefault="00D21A51" w:rsidP="00A81254">
                  <w:pPr>
                    <w:rPr>
                      <w:rFonts w:cstheme="minorHAnsi"/>
                      <w:color w:val="000000"/>
                      <w:sz w:val="16"/>
                      <w:szCs w:val="16"/>
                    </w:rPr>
                  </w:pPr>
                  <w:r w:rsidRPr="00D21A51">
                    <w:rPr>
                      <w:rFonts w:cstheme="minorHAnsi"/>
                      <w:color w:val="000000"/>
                      <w:sz w:val="16"/>
                      <w:szCs w:val="16"/>
                    </w:rPr>
                    <w:t> </w:t>
                  </w:r>
                </w:p>
              </w:tc>
              <w:tc>
                <w:tcPr>
                  <w:tcW w:w="934" w:type="dxa"/>
                  <w:vMerge w:val="restart"/>
                  <w:vAlign w:val="center"/>
                </w:tcPr>
                <w:p w14:paraId="3BF513F0" w14:textId="77777777" w:rsidR="00D21A51" w:rsidRPr="00D21A51" w:rsidRDefault="00D21A51" w:rsidP="00A81254">
                  <w:pPr>
                    <w:rPr>
                      <w:rFonts w:cstheme="minorHAnsi"/>
                      <w:color w:val="000000"/>
                      <w:sz w:val="16"/>
                      <w:szCs w:val="16"/>
                    </w:rPr>
                  </w:pPr>
                  <w:r w:rsidRPr="00D21A51">
                    <w:rPr>
                      <w:rFonts w:cstheme="minorHAnsi"/>
                      <w:color w:val="000000"/>
                      <w:sz w:val="16"/>
                      <w:szCs w:val="16"/>
                    </w:rPr>
                    <w:t> </w:t>
                  </w:r>
                </w:p>
                <w:p w14:paraId="440AA4EB" w14:textId="77777777" w:rsidR="00D21A51" w:rsidRPr="00D21A51" w:rsidRDefault="00D21A51" w:rsidP="00A81254">
                  <w:pPr>
                    <w:rPr>
                      <w:rFonts w:cstheme="minorHAnsi"/>
                      <w:color w:val="000000"/>
                      <w:sz w:val="16"/>
                      <w:szCs w:val="16"/>
                    </w:rPr>
                  </w:pPr>
                  <w:r w:rsidRPr="00D21A51">
                    <w:rPr>
                      <w:rFonts w:cstheme="minorHAnsi"/>
                      <w:color w:val="000000"/>
                      <w:sz w:val="16"/>
                      <w:szCs w:val="16"/>
                    </w:rPr>
                    <w:t>Emerging</w:t>
                  </w:r>
                </w:p>
              </w:tc>
              <w:tc>
                <w:tcPr>
                  <w:tcW w:w="1027" w:type="dxa"/>
                  <w:vMerge w:val="restart"/>
                  <w:vAlign w:val="center"/>
                </w:tcPr>
                <w:p w14:paraId="6765B731" w14:textId="77777777" w:rsidR="00D21A51" w:rsidRPr="00D21A51" w:rsidRDefault="00D21A51" w:rsidP="00A81254">
                  <w:pPr>
                    <w:rPr>
                      <w:rFonts w:cstheme="minorHAnsi"/>
                      <w:color w:val="000000"/>
                      <w:sz w:val="16"/>
                      <w:szCs w:val="16"/>
                    </w:rPr>
                  </w:pPr>
                  <w:r w:rsidRPr="00D21A51">
                    <w:rPr>
                      <w:rFonts w:cstheme="minorHAnsi"/>
                      <w:color w:val="000000"/>
                      <w:sz w:val="16"/>
                      <w:szCs w:val="16"/>
                    </w:rPr>
                    <w:t> </w:t>
                  </w:r>
                </w:p>
                <w:p w14:paraId="4431BB40" w14:textId="77777777" w:rsidR="00D21A51" w:rsidRPr="00D21A51" w:rsidRDefault="00D21A51" w:rsidP="00A81254">
                  <w:pPr>
                    <w:rPr>
                      <w:rFonts w:cstheme="minorHAnsi"/>
                      <w:color w:val="000000"/>
                      <w:sz w:val="16"/>
                      <w:szCs w:val="16"/>
                    </w:rPr>
                  </w:pPr>
                  <w:r w:rsidRPr="00D21A51">
                    <w:rPr>
                      <w:rFonts w:cstheme="minorHAnsi"/>
                      <w:color w:val="000000"/>
                      <w:sz w:val="16"/>
                      <w:szCs w:val="16"/>
                    </w:rPr>
                    <w:t>Expected</w:t>
                  </w:r>
                </w:p>
              </w:tc>
              <w:tc>
                <w:tcPr>
                  <w:tcW w:w="1063" w:type="dxa"/>
                  <w:vMerge w:val="restart"/>
                  <w:vAlign w:val="center"/>
                </w:tcPr>
                <w:p w14:paraId="42E96808" w14:textId="77777777" w:rsidR="00D21A51" w:rsidRPr="00D21A51" w:rsidRDefault="00D21A51" w:rsidP="00A81254">
                  <w:pPr>
                    <w:rPr>
                      <w:rFonts w:cstheme="minorHAnsi"/>
                      <w:color w:val="000000"/>
                      <w:sz w:val="16"/>
                      <w:szCs w:val="16"/>
                    </w:rPr>
                  </w:pPr>
                  <w:r w:rsidRPr="00D21A51">
                    <w:rPr>
                      <w:rFonts w:cstheme="minorHAnsi"/>
                      <w:color w:val="000000"/>
                      <w:sz w:val="16"/>
                      <w:szCs w:val="16"/>
                    </w:rPr>
                    <w:t> </w:t>
                  </w:r>
                </w:p>
                <w:p w14:paraId="0F48D652" w14:textId="77777777" w:rsidR="00D21A51" w:rsidRPr="00D21A51" w:rsidRDefault="00D21A51" w:rsidP="00A81254">
                  <w:pPr>
                    <w:rPr>
                      <w:rFonts w:cstheme="minorHAnsi"/>
                      <w:color w:val="000000"/>
                      <w:sz w:val="16"/>
                      <w:szCs w:val="16"/>
                    </w:rPr>
                  </w:pPr>
                  <w:r w:rsidRPr="00D21A51">
                    <w:rPr>
                      <w:rFonts w:cstheme="minorHAnsi"/>
                      <w:color w:val="000000"/>
                      <w:sz w:val="16"/>
                      <w:szCs w:val="16"/>
                    </w:rPr>
                    <w:t>Exceeding</w:t>
                  </w:r>
                </w:p>
              </w:tc>
            </w:tr>
            <w:tr w:rsidR="00D21A51" w:rsidRPr="00D21A51" w14:paraId="6DD96B71" w14:textId="77777777" w:rsidTr="00D21A51">
              <w:trPr>
                <w:trHeight w:val="450"/>
              </w:trPr>
              <w:tc>
                <w:tcPr>
                  <w:tcW w:w="868" w:type="dxa"/>
                  <w:vMerge w:val="restart"/>
                  <w:shd w:val="clear" w:color="auto" w:fill="auto"/>
                  <w:vAlign w:val="center"/>
                  <w:hideMark/>
                </w:tcPr>
                <w:p w14:paraId="1C5C498C" w14:textId="77777777" w:rsidR="00D21A51" w:rsidRPr="00D21A51" w:rsidRDefault="00D21A51" w:rsidP="00A81254">
                  <w:pPr>
                    <w:spacing w:after="0" w:line="240" w:lineRule="auto"/>
                    <w:jc w:val="center"/>
                    <w:rPr>
                      <w:rFonts w:cstheme="minorHAnsi"/>
                      <w:b/>
                      <w:bCs/>
                      <w:color w:val="000000"/>
                      <w:sz w:val="16"/>
                      <w:szCs w:val="16"/>
                    </w:rPr>
                  </w:pPr>
                  <w:r w:rsidRPr="00D21A51">
                    <w:rPr>
                      <w:rFonts w:cstheme="minorHAnsi"/>
                      <w:b/>
                      <w:bCs/>
                      <w:color w:val="000000"/>
                      <w:sz w:val="16"/>
                      <w:szCs w:val="16"/>
                    </w:rPr>
                    <w:t>English</w:t>
                  </w:r>
                </w:p>
              </w:tc>
              <w:tc>
                <w:tcPr>
                  <w:tcW w:w="621" w:type="dxa"/>
                  <w:shd w:val="clear" w:color="auto" w:fill="auto"/>
                  <w:vAlign w:val="center"/>
                </w:tcPr>
                <w:p w14:paraId="1B7E2FBE" w14:textId="77777777" w:rsidR="00D21A51" w:rsidRPr="00D21A51" w:rsidRDefault="00D21A51" w:rsidP="00A81254">
                  <w:pPr>
                    <w:spacing w:after="0" w:line="240" w:lineRule="auto"/>
                    <w:jc w:val="center"/>
                    <w:rPr>
                      <w:rFonts w:cstheme="minorHAnsi"/>
                      <w:color w:val="000000"/>
                      <w:sz w:val="16"/>
                      <w:szCs w:val="16"/>
                    </w:rPr>
                  </w:pPr>
                </w:p>
              </w:tc>
              <w:tc>
                <w:tcPr>
                  <w:tcW w:w="991" w:type="dxa"/>
                  <w:vMerge/>
                  <w:shd w:val="clear" w:color="auto" w:fill="auto"/>
                  <w:vAlign w:val="center"/>
                </w:tcPr>
                <w:p w14:paraId="65C77EA5" w14:textId="77777777" w:rsidR="00D21A51" w:rsidRPr="00D21A51" w:rsidRDefault="00D21A51" w:rsidP="00A81254">
                  <w:pPr>
                    <w:spacing w:after="0" w:line="240" w:lineRule="auto"/>
                    <w:jc w:val="center"/>
                    <w:rPr>
                      <w:rFonts w:cstheme="minorHAnsi"/>
                      <w:color w:val="000000"/>
                      <w:sz w:val="16"/>
                      <w:szCs w:val="16"/>
                    </w:rPr>
                  </w:pPr>
                </w:p>
              </w:tc>
              <w:tc>
                <w:tcPr>
                  <w:tcW w:w="970" w:type="dxa"/>
                  <w:vMerge/>
                  <w:shd w:val="clear" w:color="auto" w:fill="auto"/>
                  <w:vAlign w:val="center"/>
                </w:tcPr>
                <w:p w14:paraId="3152628C" w14:textId="77777777" w:rsidR="00D21A51" w:rsidRPr="00D21A51" w:rsidRDefault="00D21A51" w:rsidP="00A81254">
                  <w:pPr>
                    <w:spacing w:after="0" w:line="240" w:lineRule="auto"/>
                    <w:jc w:val="center"/>
                    <w:rPr>
                      <w:rFonts w:cstheme="minorHAnsi"/>
                      <w:color w:val="000000"/>
                      <w:sz w:val="16"/>
                      <w:szCs w:val="16"/>
                    </w:rPr>
                  </w:pPr>
                </w:p>
              </w:tc>
              <w:tc>
                <w:tcPr>
                  <w:tcW w:w="1063" w:type="dxa"/>
                  <w:vMerge/>
                  <w:shd w:val="clear" w:color="auto" w:fill="auto"/>
                  <w:vAlign w:val="center"/>
                </w:tcPr>
                <w:p w14:paraId="409B7032" w14:textId="77777777" w:rsidR="00D21A51" w:rsidRPr="00D21A51" w:rsidRDefault="00D21A51" w:rsidP="00A81254">
                  <w:pPr>
                    <w:spacing w:after="0" w:line="240" w:lineRule="auto"/>
                    <w:jc w:val="center"/>
                    <w:rPr>
                      <w:rFonts w:cstheme="minorHAnsi"/>
                      <w:color w:val="000000"/>
                      <w:sz w:val="16"/>
                      <w:szCs w:val="16"/>
                    </w:rPr>
                  </w:pPr>
                </w:p>
              </w:tc>
              <w:tc>
                <w:tcPr>
                  <w:tcW w:w="734" w:type="dxa"/>
                  <w:vMerge w:val="restart"/>
                  <w:vAlign w:val="center"/>
                </w:tcPr>
                <w:p w14:paraId="262C181D" w14:textId="77777777" w:rsidR="00D21A51" w:rsidRPr="00D21A51" w:rsidRDefault="00D21A51" w:rsidP="00A81254">
                  <w:pPr>
                    <w:rPr>
                      <w:rFonts w:cstheme="minorHAnsi"/>
                      <w:color w:val="000000"/>
                      <w:sz w:val="16"/>
                      <w:szCs w:val="16"/>
                    </w:rPr>
                  </w:pPr>
                  <w:r w:rsidRPr="00D21A51">
                    <w:rPr>
                      <w:rFonts w:cstheme="minorHAnsi"/>
                      <w:b/>
                      <w:bCs/>
                      <w:color w:val="000000"/>
                      <w:sz w:val="16"/>
                      <w:szCs w:val="16"/>
                    </w:rPr>
                    <w:t>Maths</w:t>
                  </w:r>
                </w:p>
              </w:tc>
              <w:tc>
                <w:tcPr>
                  <w:tcW w:w="621" w:type="dxa"/>
                  <w:vAlign w:val="center"/>
                </w:tcPr>
                <w:p w14:paraId="04A5E43C" w14:textId="77777777" w:rsidR="00D21A51" w:rsidRPr="00D21A51" w:rsidRDefault="00D21A51" w:rsidP="00A81254">
                  <w:pPr>
                    <w:rPr>
                      <w:rFonts w:cstheme="minorHAnsi"/>
                      <w:color w:val="000000"/>
                      <w:sz w:val="16"/>
                      <w:szCs w:val="16"/>
                    </w:rPr>
                  </w:pPr>
                </w:p>
              </w:tc>
              <w:tc>
                <w:tcPr>
                  <w:tcW w:w="934" w:type="dxa"/>
                  <w:vMerge/>
                  <w:vAlign w:val="center"/>
                </w:tcPr>
                <w:p w14:paraId="65348736" w14:textId="77777777" w:rsidR="00D21A51" w:rsidRPr="00D21A51" w:rsidRDefault="00D21A51" w:rsidP="00A81254">
                  <w:pPr>
                    <w:rPr>
                      <w:rFonts w:cstheme="minorHAnsi"/>
                      <w:color w:val="000000"/>
                      <w:sz w:val="16"/>
                      <w:szCs w:val="16"/>
                    </w:rPr>
                  </w:pPr>
                </w:p>
              </w:tc>
              <w:tc>
                <w:tcPr>
                  <w:tcW w:w="1027" w:type="dxa"/>
                  <w:vMerge/>
                  <w:vAlign w:val="center"/>
                </w:tcPr>
                <w:p w14:paraId="2B341EED" w14:textId="77777777" w:rsidR="00D21A51" w:rsidRPr="00D21A51" w:rsidRDefault="00D21A51" w:rsidP="00A81254">
                  <w:pPr>
                    <w:rPr>
                      <w:rFonts w:cstheme="minorHAnsi"/>
                      <w:color w:val="000000"/>
                      <w:sz w:val="16"/>
                      <w:szCs w:val="16"/>
                    </w:rPr>
                  </w:pPr>
                </w:p>
              </w:tc>
              <w:tc>
                <w:tcPr>
                  <w:tcW w:w="1063" w:type="dxa"/>
                  <w:vMerge/>
                  <w:vAlign w:val="center"/>
                </w:tcPr>
                <w:p w14:paraId="09932AB1" w14:textId="77777777" w:rsidR="00D21A51" w:rsidRPr="00D21A51" w:rsidRDefault="00D21A51" w:rsidP="00A81254">
                  <w:pPr>
                    <w:rPr>
                      <w:rFonts w:cstheme="minorHAnsi"/>
                      <w:color w:val="000000"/>
                      <w:sz w:val="16"/>
                      <w:szCs w:val="16"/>
                    </w:rPr>
                  </w:pPr>
                </w:p>
              </w:tc>
            </w:tr>
            <w:tr w:rsidR="00D21A51" w:rsidRPr="00D21A51" w14:paraId="6D519FC9" w14:textId="77777777" w:rsidTr="00D21A51">
              <w:trPr>
                <w:trHeight w:val="450"/>
              </w:trPr>
              <w:tc>
                <w:tcPr>
                  <w:tcW w:w="868" w:type="dxa"/>
                  <w:vMerge/>
                  <w:vAlign w:val="center"/>
                  <w:hideMark/>
                </w:tcPr>
                <w:p w14:paraId="48FBAF28" w14:textId="77777777" w:rsidR="00D21A51" w:rsidRPr="00D21A51" w:rsidRDefault="00D21A51" w:rsidP="00A81254">
                  <w:pPr>
                    <w:spacing w:after="0" w:line="240" w:lineRule="auto"/>
                    <w:rPr>
                      <w:rFonts w:cstheme="minorHAnsi"/>
                      <w:b/>
                      <w:bCs/>
                      <w:color w:val="000000"/>
                      <w:sz w:val="16"/>
                      <w:szCs w:val="16"/>
                    </w:rPr>
                  </w:pPr>
                </w:p>
              </w:tc>
              <w:tc>
                <w:tcPr>
                  <w:tcW w:w="621" w:type="dxa"/>
                  <w:shd w:val="clear" w:color="auto" w:fill="auto"/>
                  <w:vAlign w:val="center"/>
                </w:tcPr>
                <w:p w14:paraId="7A7B7AF4" w14:textId="77777777" w:rsidR="00D21A51" w:rsidRPr="00D21A51" w:rsidRDefault="00D21A51" w:rsidP="00A81254">
                  <w:pPr>
                    <w:spacing w:after="0" w:line="240" w:lineRule="auto"/>
                    <w:jc w:val="center"/>
                    <w:rPr>
                      <w:rFonts w:cstheme="minorHAnsi"/>
                      <w:b/>
                      <w:color w:val="000000"/>
                      <w:sz w:val="16"/>
                      <w:szCs w:val="16"/>
                    </w:rPr>
                  </w:pPr>
                  <w:r w:rsidRPr="00D21A51">
                    <w:rPr>
                      <w:rFonts w:cstheme="minorHAnsi"/>
                      <w:b/>
                      <w:color w:val="000000"/>
                      <w:sz w:val="16"/>
                      <w:szCs w:val="16"/>
                    </w:rPr>
                    <w:t>PP</w:t>
                  </w:r>
                </w:p>
              </w:tc>
              <w:tc>
                <w:tcPr>
                  <w:tcW w:w="991" w:type="dxa"/>
                  <w:shd w:val="clear" w:color="auto" w:fill="auto"/>
                  <w:vAlign w:val="center"/>
                </w:tcPr>
                <w:p w14:paraId="2F1806DF" w14:textId="77777777" w:rsidR="00D21A51" w:rsidRPr="00D21A51" w:rsidRDefault="00D21A51" w:rsidP="00A81254">
                  <w:pPr>
                    <w:spacing w:after="0" w:line="240" w:lineRule="auto"/>
                    <w:jc w:val="center"/>
                    <w:rPr>
                      <w:rFonts w:cstheme="minorHAnsi"/>
                      <w:color w:val="4472C4"/>
                      <w:sz w:val="16"/>
                      <w:szCs w:val="16"/>
                    </w:rPr>
                  </w:pPr>
                  <w:r w:rsidRPr="00D21A51">
                    <w:rPr>
                      <w:rFonts w:cstheme="minorHAnsi"/>
                      <w:color w:val="000000"/>
                      <w:sz w:val="16"/>
                      <w:szCs w:val="16"/>
                    </w:rPr>
                    <w:t> </w:t>
                  </w:r>
                </w:p>
              </w:tc>
              <w:tc>
                <w:tcPr>
                  <w:tcW w:w="970" w:type="dxa"/>
                  <w:shd w:val="clear" w:color="auto" w:fill="FFC000"/>
                  <w:vAlign w:val="center"/>
                </w:tcPr>
                <w:p w14:paraId="47CC7672" w14:textId="77777777" w:rsidR="00D21A51" w:rsidRPr="00D21A51" w:rsidRDefault="00D21A51" w:rsidP="00A81254">
                  <w:pPr>
                    <w:spacing w:after="0" w:line="240" w:lineRule="auto"/>
                    <w:jc w:val="center"/>
                    <w:rPr>
                      <w:rFonts w:cstheme="minorHAnsi"/>
                      <w:color w:val="4472C4"/>
                      <w:sz w:val="16"/>
                      <w:szCs w:val="16"/>
                    </w:rPr>
                  </w:pPr>
                  <w:r w:rsidRPr="00D21A51">
                    <w:rPr>
                      <w:rFonts w:cstheme="minorHAnsi"/>
                      <w:color w:val="000000"/>
                      <w:sz w:val="16"/>
                      <w:szCs w:val="16"/>
                    </w:rPr>
                    <w:t>79%</w:t>
                  </w:r>
                </w:p>
              </w:tc>
              <w:tc>
                <w:tcPr>
                  <w:tcW w:w="1063" w:type="dxa"/>
                  <w:shd w:val="clear" w:color="auto" w:fill="92D050"/>
                  <w:vAlign w:val="center"/>
                </w:tcPr>
                <w:p w14:paraId="09E8E0AA" w14:textId="77777777" w:rsidR="00D21A51" w:rsidRPr="00D21A51" w:rsidRDefault="00D21A51" w:rsidP="00A81254">
                  <w:pPr>
                    <w:spacing w:after="0" w:line="240" w:lineRule="auto"/>
                    <w:jc w:val="center"/>
                    <w:rPr>
                      <w:rFonts w:cstheme="minorHAnsi"/>
                      <w:color w:val="4472C4"/>
                      <w:sz w:val="16"/>
                      <w:szCs w:val="16"/>
                    </w:rPr>
                  </w:pPr>
                  <w:r w:rsidRPr="00D21A51">
                    <w:rPr>
                      <w:rFonts w:cstheme="minorHAnsi"/>
                      <w:color w:val="000000"/>
                      <w:sz w:val="16"/>
                      <w:szCs w:val="16"/>
                    </w:rPr>
                    <w:t>20.59%</w:t>
                  </w:r>
                </w:p>
              </w:tc>
              <w:tc>
                <w:tcPr>
                  <w:tcW w:w="734" w:type="dxa"/>
                  <w:vMerge/>
                  <w:textDirection w:val="btLr"/>
                  <w:vAlign w:val="center"/>
                </w:tcPr>
                <w:p w14:paraId="45FF86CA" w14:textId="77777777" w:rsidR="00D21A51" w:rsidRPr="00D21A51" w:rsidRDefault="00D21A51" w:rsidP="00A81254">
                  <w:pPr>
                    <w:rPr>
                      <w:rFonts w:cstheme="minorHAnsi"/>
                      <w:color w:val="4472C4"/>
                      <w:sz w:val="16"/>
                      <w:szCs w:val="16"/>
                    </w:rPr>
                  </w:pPr>
                </w:p>
              </w:tc>
              <w:tc>
                <w:tcPr>
                  <w:tcW w:w="621" w:type="dxa"/>
                  <w:vAlign w:val="center"/>
                </w:tcPr>
                <w:p w14:paraId="76E2D396" w14:textId="77777777" w:rsidR="00D21A51" w:rsidRPr="00D21A51" w:rsidRDefault="00D21A51" w:rsidP="00A81254">
                  <w:pPr>
                    <w:rPr>
                      <w:rFonts w:cstheme="minorHAnsi"/>
                      <w:b/>
                      <w:color w:val="4472C4"/>
                      <w:sz w:val="16"/>
                      <w:szCs w:val="16"/>
                    </w:rPr>
                  </w:pPr>
                  <w:r w:rsidRPr="00D21A51">
                    <w:rPr>
                      <w:rFonts w:cstheme="minorHAnsi"/>
                      <w:b/>
                      <w:color w:val="000000"/>
                      <w:sz w:val="16"/>
                      <w:szCs w:val="16"/>
                    </w:rPr>
                    <w:t>PP</w:t>
                  </w:r>
                </w:p>
              </w:tc>
              <w:tc>
                <w:tcPr>
                  <w:tcW w:w="934" w:type="dxa"/>
                  <w:shd w:val="clear" w:color="auto" w:fill="00B0F0"/>
                  <w:vAlign w:val="center"/>
                </w:tcPr>
                <w:p w14:paraId="7752EC68" w14:textId="77777777" w:rsidR="00D21A51" w:rsidRPr="00D21A51" w:rsidRDefault="00D21A51" w:rsidP="00A81254">
                  <w:pPr>
                    <w:rPr>
                      <w:rFonts w:cstheme="minorHAnsi"/>
                      <w:color w:val="4472C4"/>
                      <w:sz w:val="16"/>
                      <w:szCs w:val="16"/>
                    </w:rPr>
                  </w:pPr>
                  <w:r w:rsidRPr="00D21A51">
                    <w:rPr>
                      <w:rFonts w:cstheme="minorHAnsi"/>
                      <w:color w:val="000000"/>
                      <w:sz w:val="16"/>
                      <w:szCs w:val="16"/>
                    </w:rPr>
                    <w:t>2.94%</w:t>
                  </w:r>
                </w:p>
              </w:tc>
              <w:tc>
                <w:tcPr>
                  <w:tcW w:w="1027" w:type="dxa"/>
                  <w:shd w:val="clear" w:color="auto" w:fill="FFC000"/>
                  <w:vAlign w:val="center"/>
                </w:tcPr>
                <w:p w14:paraId="434446E5" w14:textId="77777777" w:rsidR="00D21A51" w:rsidRPr="00D21A51" w:rsidRDefault="00D21A51" w:rsidP="00A81254">
                  <w:pPr>
                    <w:rPr>
                      <w:rFonts w:cstheme="minorHAnsi"/>
                      <w:color w:val="4472C4"/>
                      <w:sz w:val="16"/>
                      <w:szCs w:val="16"/>
                    </w:rPr>
                  </w:pPr>
                  <w:r w:rsidRPr="00D21A51">
                    <w:rPr>
                      <w:rFonts w:cstheme="minorHAnsi"/>
                      <w:color w:val="000000"/>
                      <w:sz w:val="16"/>
                      <w:szCs w:val="16"/>
                    </w:rPr>
                    <w:t>79.41%</w:t>
                  </w:r>
                </w:p>
              </w:tc>
              <w:tc>
                <w:tcPr>
                  <w:tcW w:w="1063" w:type="dxa"/>
                  <w:shd w:val="clear" w:color="auto" w:fill="92D050"/>
                  <w:vAlign w:val="center"/>
                </w:tcPr>
                <w:p w14:paraId="2D60956F" w14:textId="77777777" w:rsidR="00D21A51" w:rsidRPr="00D21A51" w:rsidRDefault="00D21A51" w:rsidP="00A81254">
                  <w:pPr>
                    <w:rPr>
                      <w:rFonts w:cstheme="minorHAnsi"/>
                      <w:color w:val="4472C4"/>
                      <w:sz w:val="16"/>
                      <w:szCs w:val="16"/>
                    </w:rPr>
                  </w:pPr>
                  <w:r w:rsidRPr="00D21A51">
                    <w:rPr>
                      <w:rFonts w:cstheme="minorHAnsi"/>
                      <w:color w:val="000000"/>
                      <w:sz w:val="16"/>
                      <w:szCs w:val="16"/>
                    </w:rPr>
                    <w:t>17.65%</w:t>
                  </w:r>
                </w:p>
              </w:tc>
            </w:tr>
            <w:tr w:rsidR="00D21A51" w:rsidRPr="00D21A51" w14:paraId="7157B555" w14:textId="77777777" w:rsidTr="00D21A51">
              <w:trPr>
                <w:trHeight w:val="450"/>
              </w:trPr>
              <w:tc>
                <w:tcPr>
                  <w:tcW w:w="868" w:type="dxa"/>
                  <w:vAlign w:val="center"/>
                </w:tcPr>
                <w:p w14:paraId="6F6BC167" w14:textId="77777777" w:rsidR="00D21A51" w:rsidRPr="00D21A51" w:rsidRDefault="00D21A51" w:rsidP="00A81254">
                  <w:pPr>
                    <w:spacing w:after="0" w:line="240" w:lineRule="auto"/>
                    <w:rPr>
                      <w:rFonts w:cstheme="minorHAnsi"/>
                      <w:b/>
                      <w:bCs/>
                      <w:color w:val="000000"/>
                      <w:sz w:val="16"/>
                      <w:szCs w:val="16"/>
                    </w:rPr>
                  </w:pPr>
                </w:p>
              </w:tc>
              <w:tc>
                <w:tcPr>
                  <w:tcW w:w="621" w:type="dxa"/>
                  <w:shd w:val="clear" w:color="auto" w:fill="auto"/>
                  <w:vAlign w:val="center"/>
                </w:tcPr>
                <w:p w14:paraId="13E76F1A" w14:textId="77777777" w:rsidR="00D21A51" w:rsidRPr="00D21A51" w:rsidRDefault="00D21A51" w:rsidP="00A81254">
                  <w:pPr>
                    <w:spacing w:after="0" w:line="240" w:lineRule="auto"/>
                    <w:jc w:val="center"/>
                    <w:rPr>
                      <w:rFonts w:cstheme="minorHAnsi"/>
                      <w:b/>
                      <w:color w:val="000000"/>
                      <w:sz w:val="16"/>
                      <w:szCs w:val="16"/>
                    </w:rPr>
                  </w:pPr>
                  <w:r w:rsidRPr="00D21A51">
                    <w:rPr>
                      <w:rFonts w:cstheme="minorHAnsi"/>
                      <w:b/>
                      <w:color w:val="000000"/>
                      <w:sz w:val="16"/>
                      <w:szCs w:val="16"/>
                    </w:rPr>
                    <w:t>Non-PP</w:t>
                  </w:r>
                </w:p>
              </w:tc>
              <w:tc>
                <w:tcPr>
                  <w:tcW w:w="991" w:type="dxa"/>
                  <w:shd w:val="clear" w:color="auto" w:fill="00B0F0"/>
                  <w:vAlign w:val="center"/>
                </w:tcPr>
                <w:p w14:paraId="36B83FAA" w14:textId="77777777" w:rsidR="00D21A51" w:rsidRPr="00D21A51" w:rsidRDefault="00D21A51" w:rsidP="00A81254">
                  <w:pPr>
                    <w:spacing w:after="0" w:line="240" w:lineRule="auto"/>
                    <w:jc w:val="center"/>
                    <w:rPr>
                      <w:rFonts w:cstheme="minorHAnsi"/>
                      <w:color w:val="002060"/>
                      <w:sz w:val="16"/>
                      <w:szCs w:val="16"/>
                    </w:rPr>
                  </w:pPr>
                  <w:r w:rsidRPr="00D21A51">
                    <w:rPr>
                      <w:rFonts w:cstheme="minorHAnsi"/>
                      <w:color w:val="002060"/>
                      <w:sz w:val="16"/>
                      <w:szCs w:val="16"/>
                    </w:rPr>
                    <w:t>8.89%</w:t>
                  </w:r>
                </w:p>
              </w:tc>
              <w:tc>
                <w:tcPr>
                  <w:tcW w:w="970" w:type="dxa"/>
                  <w:shd w:val="clear" w:color="auto" w:fill="FFC000"/>
                  <w:vAlign w:val="center"/>
                </w:tcPr>
                <w:p w14:paraId="556F2CB5" w14:textId="77777777" w:rsidR="00D21A51" w:rsidRPr="00D21A51" w:rsidRDefault="00D21A51" w:rsidP="00A81254">
                  <w:pPr>
                    <w:spacing w:after="0" w:line="240" w:lineRule="auto"/>
                    <w:jc w:val="center"/>
                    <w:rPr>
                      <w:rFonts w:cstheme="minorHAnsi"/>
                      <w:color w:val="002060"/>
                      <w:sz w:val="16"/>
                      <w:szCs w:val="16"/>
                    </w:rPr>
                  </w:pPr>
                  <w:r w:rsidRPr="00D21A51">
                    <w:rPr>
                      <w:rFonts w:cstheme="minorHAnsi"/>
                      <w:color w:val="002060"/>
                      <w:sz w:val="16"/>
                      <w:szCs w:val="16"/>
                    </w:rPr>
                    <w:t>84.44%</w:t>
                  </w:r>
                </w:p>
              </w:tc>
              <w:tc>
                <w:tcPr>
                  <w:tcW w:w="1063" w:type="dxa"/>
                  <w:shd w:val="clear" w:color="auto" w:fill="92D050"/>
                  <w:vAlign w:val="center"/>
                </w:tcPr>
                <w:p w14:paraId="2512EE54" w14:textId="77777777" w:rsidR="00D21A51" w:rsidRPr="00D21A51" w:rsidRDefault="00D21A51" w:rsidP="00A81254">
                  <w:pPr>
                    <w:spacing w:after="0" w:line="240" w:lineRule="auto"/>
                    <w:jc w:val="center"/>
                    <w:rPr>
                      <w:rFonts w:cstheme="minorHAnsi"/>
                      <w:color w:val="002060"/>
                      <w:sz w:val="16"/>
                      <w:szCs w:val="16"/>
                    </w:rPr>
                  </w:pPr>
                  <w:r w:rsidRPr="00D21A51">
                    <w:rPr>
                      <w:rFonts w:cstheme="minorHAnsi"/>
                      <w:color w:val="002060"/>
                      <w:sz w:val="16"/>
                      <w:szCs w:val="16"/>
                    </w:rPr>
                    <w:t>6.67%</w:t>
                  </w:r>
                </w:p>
              </w:tc>
              <w:tc>
                <w:tcPr>
                  <w:tcW w:w="734" w:type="dxa"/>
                  <w:vAlign w:val="center"/>
                </w:tcPr>
                <w:p w14:paraId="624DC66F" w14:textId="77777777" w:rsidR="00D21A51" w:rsidRPr="00D21A51" w:rsidRDefault="00D21A51" w:rsidP="00A81254">
                  <w:pPr>
                    <w:rPr>
                      <w:rFonts w:cstheme="minorHAnsi"/>
                      <w:b/>
                      <w:bCs/>
                      <w:color w:val="000000"/>
                      <w:sz w:val="16"/>
                      <w:szCs w:val="16"/>
                    </w:rPr>
                  </w:pPr>
                </w:p>
              </w:tc>
              <w:tc>
                <w:tcPr>
                  <w:tcW w:w="621" w:type="dxa"/>
                  <w:vAlign w:val="center"/>
                </w:tcPr>
                <w:p w14:paraId="5CC279D2" w14:textId="77777777" w:rsidR="00D21A51" w:rsidRPr="00D21A51" w:rsidRDefault="00D21A51" w:rsidP="00A81254">
                  <w:pPr>
                    <w:rPr>
                      <w:rFonts w:cstheme="minorHAnsi"/>
                      <w:b/>
                      <w:color w:val="000000"/>
                      <w:sz w:val="16"/>
                      <w:szCs w:val="16"/>
                    </w:rPr>
                  </w:pPr>
                  <w:r w:rsidRPr="00D21A51">
                    <w:rPr>
                      <w:rFonts w:cstheme="minorHAnsi"/>
                      <w:b/>
                      <w:color w:val="000000"/>
                      <w:sz w:val="16"/>
                      <w:szCs w:val="16"/>
                    </w:rPr>
                    <w:t>Non-PP</w:t>
                  </w:r>
                </w:p>
              </w:tc>
              <w:tc>
                <w:tcPr>
                  <w:tcW w:w="934" w:type="dxa"/>
                  <w:shd w:val="clear" w:color="auto" w:fill="00B0F0"/>
                  <w:vAlign w:val="center"/>
                </w:tcPr>
                <w:p w14:paraId="41AD5D00" w14:textId="77777777" w:rsidR="00D21A51" w:rsidRPr="00D21A51" w:rsidRDefault="00D21A51" w:rsidP="00A81254">
                  <w:pPr>
                    <w:rPr>
                      <w:rFonts w:cstheme="minorHAnsi"/>
                      <w:color w:val="002060"/>
                      <w:sz w:val="16"/>
                      <w:szCs w:val="16"/>
                    </w:rPr>
                  </w:pPr>
                  <w:r w:rsidRPr="00D21A51">
                    <w:rPr>
                      <w:rFonts w:cstheme="minorHAnsi"/>
                      <w:color w:val="002060"/>
                      <w:sz w:val="16"/>
                      <w:szCs w:val="16"/>
                    </w:rPr>
                    <w:t>6.67%</w:t>
                  </w:r>
                </w:p>
              </w:tc>
              <w:tc>
                <w:tcPr>
                  <w:tcW w:w="1027" w:type="dxa"/>
                  <w:shd w:val="clear" w:color="auto" w:fill="FFC000"/>
                  <w:vAlign w:val="center"/>
                </w:tcPr>
                <w:p w14:paraId="32D598CD" w14:textId="77777777" w:rsidR="00D21A51" w:rsidRPr="00D21A51" w:rsidRDefault="00D21A51" w:rsidP="00A81254">
                  <w:pPr>
                    <w:rPr>
                      <w:rFonts w:cstheme="minorHAnsi"/>
                      <w:color w:val="002060"/>
                      <w:sz w:val="16"/>
                      <w:szCs w:val="16"/>
                    </w:rPr>
                  </w:pPr>
                  <w:r w:rsidRPr="00D21A51">
                    <w:rPr>
                      <w:rFonts w:cstheme="minorHAnsi"/>
                      <w:color w:val="002060"/>
                      <w:sz w:val="16"/>
                      <w:szCs w:val="16"/>
                    </w:rPr>
                    <w:t>88.89%</w:t>
                  </w:r>
                </w:p>
              </w:tc>
              <w:tc>
                <w:tcPr>
                  <w:tcW w:w="1063" w:type="dxa"/>
                  <w:shd w:val="clear" w:color="auto" w:fill="92D050"/>
                  <w:vAlign w:val="center"/>
                </w:tcPr>
                <w:p w14:paraId="4753B51B" w14:textId="77777777" w:rsidR="00D21A51" w:rsidRPr="00D21A51" w:rsidRDefault="00D21A51" w:rsidP="00A81254">
                  <w:pPr>
                    <w:rPr>
                      <w:rFonts w:cstheme="minorHAnsi"/>
                      <w:color w:val="002060"/>
                      <w:sz w:val="16"/>
                      <w:szCs w:val="16"/>
                    </w:rPr>
                  </w:pPr>
                  <w:r w:rsidRPr="00D21A51">
                    <w:rPr>
                      <w:rFonts w:cstheme="minorHAnsi"/>
                      <w:color w:val="002060"/>
                      <w:sz w:val="16"/>
                      <w:szCs w:val="16"/>
                    </w:rPr>
                    <w:t>4.44%</w:t>
                  </w:r>
                </w:p>
              </w:tc>
            </w:tr>
          </w:tbl>
          <w:p w14:paraId="2A7D5546" w14:textId="1A5CB0A9" w:rsidR="00E66558" w:rsidRDefault="00E66558"/>
        </w:tc>
      </w:tr>
    </w:tbl>
    <w:p w14:paraId="2C8F73F7" w14:textId="0CB4D4A5" w:rsidR="001617C4" w:rsidRDefault="001617C4" w:rsidP="00D21A51">
      <w:pPr>
        <w:pStyle w:val="Heading2"/>
        <w:spacing w:before="600"/>
      </w:pPr>
      <w:r>
        <w:rPr>
          <w:noProof/>
        </w:rPr>
        <w:drawing>
          <wp:inline distT="0" distB="0" distL="0" distR="0" wp14:anchorId="104E7012" wp14:editId="77485FEC">
            <wp:extent cx="2971800" cy="20859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17" w:name="_GoBack"/>
      <w:bookmarkEnd w:id="17"/>
    </w:p>
    <w:p w14:paraId="2A7D5549" w14:textId="2A0F6B2D" w:rsidR="00E66558" w:rsidRPr="00D21A51" w:rsidRDefault="009D71E8" w:rsidP="00D21A51">
      <w:pPr>
        <w:pStyle w:val="Heading2"/>
        <w:spacing w:before="600"/>
      </w:pPr>
      <w:r>
        <w:t>Externally provided programmes</w:t>
      </w:r>
    </w:p>
    <w:tbl>
      <w:tblPr>
        <w:tblW w:w="5301" w:type="pct"/>
        <w:tblInd w:w="-572" w:type="dxa"/>
        <w:tblCellMar>
          <w:left w:w="10" w:type="dxa"/>
          <w:right w:w="10" w:type="dxa"/>
        </w:tblCellMar>
        <w:tblLook w:val="04A0" w:firstRow="1" w:lastRow="0" w:firstColumn="1" w:lastColumn="0" w:noHBand="0" w:noVBand="1"/>
      </w:tblPr>
      <w:tblGrid>
        <w:gridCol w:w="5386"/>
        <w:gridCol w:w="4671"/>
      </w:tblGrid>
      <w:tr w:rsidR="00E66558" w14:paraId="2A7D554C" w14:textId="77777777" w:rsidTr="008F7EC0">
        <w:tc>
          <w:tcPr>
            <w:tcW w:w="538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8366F3">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1E36E16" w:rsidR="00E66558" w:rsidRDefault="00D21A51">
            <w:pPr>
              <w:pStyle w:val="TableRow"/>
            </w:pPr>
            <w:r>
              <w:t xml:space="preserve">Most programmes provided by the DfE are not accessible to the Deaf community.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bl>
    <w:p w14:paraId="2A7D555E" w14:textId="32097DA9" w:rsidR="00E66558" w:rsidRDefault="00E66558"/>
    <w:p w14:paraId="31267E7C" w14:textId="77777777" w:rsidR="00D21A51" w:rsidRDefault="00D21A51"/>
    <w:tbl>
      <w:tblPr>
        <w:tblStyle w:val="TableGrid"/>
        <w:tblW w:w="10773" w:type="dxa"/>
        <w:tblInd w:w="-572" w:type="dxa"/>
        <w:tblLayout w:type="fixed"/>
        <w:tblLook w:val="04A0" w:firstRow="1" w:lastRow="0" w:firstColumn="1" w:lastColumn="0" w:noHBand="0" w:noVBand="1"/>
      </w:tblPr>
      <w:tblGrid>
        <w:gridCol w:w="1701"/>
        <w:gridCol w:w="1701"/>
        <w:gridCol w:w="3119"/>
        <w:gridCol w:w="4252"/>
      </w:tblGrid>
      <w:tr w:rsidR="00D21A51" w:rsidRPr="005A000A" w14:paraId="7539D56C" w14:textId="77777777" w:rsidTr="008F7EC0">
        <w:tc>
          <w:tcPr>
            <w:tcW w:w="10773" w:type="dxa"/>
            <w:gridSpan w:val="4"/>
            <w:shd w:val="clear" w:color="auto" w:fill="C6D9F1" w:themeFill="text2" w:themeFillTint="33"/>
            <w:tcMar>
              <w:top w:w="57" w:type="dxa"/>
              <w:bottom w:w="57" w:type="dxa"/>
            </w:tcMar>
          </w:tcPr>
          <w:p w14:paraId="12B64320" w14:textId="77777777" w:rsidR="00D21A51" w:rsidRPr="005A000A" w:rsidRDefault="00D21A51" w:rsidP="007B293A">
            <w:pPr>
              <w:pStyle w:val="ListParagraph"/>
              <w:numPr>
                <w:ilvl w:val="0"/>
                <w:numId w:val="17"/>
              </w:numPr>
              <w:suppressAutoHyphens w:val="0"/>
              <w:spacing w:after="0" w:line="240" w:lineRule="auto"/>
              <w:ind w:left="426" w:hanging="284"/>
              <w:contextualSpacing w:val="0"/>
              <w:rPr>
                <w:rFonts w:ascii="Arial" w:hAnsi="Arial" w:cs="Arial"/>
                <w:b/>
              </w:rPr>
            </w:pPr>
            <w:r w:rsidRPr="005A000A">
              <w:rPr>
                <w:rFonts w:ascii="Arial" w:hAnsi="Arial" w:cs="Arial"/>
                <w:b/>
              </w:rPr>
              <w:t xml:space="preserve">Review of expenditure </w:t>
            </w:r>
          </w:p>
        </w:tc>
      </w:tr>
      <w:tr w:rsidR="00D21A51" w:rsidRPr="005A000A" w14:paraId="6154C827" w14:textId="77777777" w:rsidTr="00D21A51">
        <w:tc>
          <w:tcPr>
            <w:tcW w:w="3402" w:type="dxa"/>
            <w:gridSpan w:val="2"/>
            <w:shd w:val="clear" w:color="auto" w:fill="auto"/>
            <w:tcMar>
              <w:top w:w="57" w:type="dxa"/>
              <w:bottom w:w="57" w:type="dxa"/>
            </w:tcMar>
          </w:tcPr>
          <w:p w14:paraId="46BD9648" w14:textId="77777777" w:rsidR="00D21A51" w:rsidRPr="005A000A" w:rsidRDefault="00D21A51" w:rsidP="007B293A">
            <w:pPr>
              <w:rPr>
                <w:rFonts w:ascii="Arial" w:hAnsi="Arial" w:cs="Arial"/>
                <w:b/>
              </w:rPr>
            </w:pPr>
            <w:r w:rsidRPr="005A000A">
              <w:rPr>
                <w:rFonts w:ascii="Arial" w:hAnsi="Arial" w:cs="Arial"/>
                <w:b/>
              </w:rPr>
              <w:t>Previous Academic Year</w:t>
            </w:r>
          </w:p>
        </w:tc>
        <w:tc>
          <w:tcPr>
            <w:tcW w:w="7371" w:type="dxa"/>
            <w:gridSpan w:val="2"/>
            <w:shd w:val="clear" w:color="auto" w:fill="auto"/>
          </w:tcPr>
          <w:p w14:paraId="723B2058" w14:textId="77777777" w:rsidR="00D21A51" w:rsidRPr="005A000A" w:rsidRDefault="00D21A51" w:rsidP="007B293A">
            <w:pPr>
              <w:pStyle w:val="ListParagraph"/>
              <w:ind w:left="567"/>
              <w:rPr>
                <w:rFonts w:ascii="Arial" w:hAnsi="Arial" w:cs="Arial"/>
                <w:b/>
              </w:rPr>
            </w:pPr>
            <w:r>
              <w:rPr>
                <w:rFonts w:ascii="Arial" w:hAnsi="Arial" w:cs="Arial"/>
                <w:b/>
              </w:rPr>
              <w:t>2020 -21</w:t>
            </w:r>
          </w:p>
        </w:tc>
      </w:tr>
      <w:tr w:rsidR="00D21A51" w:rsidRPr="005A000A" w14:paraId="7482391E" w14:textId="77777777" w:rsidTr="00D21A51">
        <w:tc>
          <w:tcPr>
            <w:tcW w:w="10773" w:type="dxa"/>
            <w:gridSpan w:val="4"/>
            <w:shd w:val="clear" w:color="auto" w:fill="FFFFFF" w:themeFill="background1"/>
            <w:tcMar>
              <w:top w:w="57" w:type="dxa"/>
              <w:bottom w:w="57" w:type="dxa"/>
            </w:tcMar>
          </w:tcPr>
          <w:p w14:paraId="0C8F677F" w14:textId="77777777" w:rsidR="00D21A51" w:rsidRPr="005A000A" w:rsidRDefault="00D21A51" w:rsidP="007B293A">
            <w:pPr>
              <w:pStyle w:val="ListParagraph"/>
              <w:numPr>
                <w:ilvl w:val="0"/>
                <w:numId w:val="16"/>
              </w:numPr>
              <w:suppressAutoHyphens w:val="0"/>
              <w:spacing w:after="0" w:line="240" w:lineRule="auto"/>
              <w:ind w:left="426" w:hanging="142"/>
              <w:contextualSpacing w:val="0"/>
              <w:rPr>
                <w:rFonts w:ascii="Arial" w:hAnsi="Arial" w:cs="Arial"/>
                <w:b/>
              </w:rPr>
            </w:pPr>
            <w:r w:rsidRPr="005A000A">
              <w:rPr>
                <w:rFonts w:ascii="Arial" w:hAnsi="Arial" w:cs="Arial"/>
                <w:b/>
              </w:rPr>
              <w:t>Quality of teaching for all</w:t>
            </w:r>
          </w:p>
        </w:tc>
      </w:tr>
      <w:tr w:rsidR="00D21A51" w:rsidRPr="005A000A" w14:paraId="3F1F9B19" w14:textId="77777777" w:rsidTr="00D21A51">
        <w:trPr>
          <w:trHeight w:val="57"/>
        </w:trPr>
        <w:tc>
          <w:tcPr>
            <w:tcW w:w="1701" w:type="dxa"/>
            <w:tcMar>
              <w:top w:w="57" w:type="dxa"/>
              <w:bottom w:w="57" w:type="dxa"/>
            </w:tcMar>
          </w:tcPr>
          <w:p w14:paraId="42D626C3" w14:textId="77777777" w:rsidR="00D21A51" w:rsidRPr="005A000A" w:rsidRDefault="00D21A51" w:rsidP="007B293A">
            <w:pPr>
              <w:rPr>
                <w:rFonts w:ascii="Arial" w:hAnsi="Arial" w:cs="Arial"/>
                <w:b/>
              </w:rPr>
            </w:pPr>
            <w:r w:rsidRPr="005A000A">
              <w:rPr>
                <w:rFonts w:ascii="Arial" w:hAnsi="Arial" w:cs="Arial"/>
                <w:b/>
              </w:rPr>
              <w:t>Desired outcome</w:t>
            </w:r>
          </w:p>
        </w:tc>
        <w:tc>
          <w:tcPr>
            <w:tcW w:w="1701" w:type="dxa"/>
            <w:tcMar>
              <w:top w:w="57" w:type="dxa"/>
              <w:bottom w:w="57" w:type="dxa"/>
            </w:tcMar>
          </w:tcPr>
          <w:p w14:paraId="2C99F237" w14:textId="77777777" w:rsidR="00D21A51" w:rsidRPr="005A000A" w:rsidRDefault="00D21A51" w:rsidP="007B293A">
            <w:pPr>
              <w:rPr>
                <w:rFonts w:ascii="Arial" w:hAnsi="Arial" w:cs="Arial"/>
                <w:b/>
              </w:rPr>
            </w:pPr>
            <w:r w:rsidRPr="005A000A">
              <w:rPr>
                <w:rFonts w:ascii="Arial" w:hAnsi="Arial" w:cs="Arial"/>
                <w:b/>
              </w:rPr>
              <w:t>Chosen action/approach</w:t>
            </w:r>
          </w:p>
        </w:tc>
        <w:tc>
          <w:tcPr>
            <w:tcW w:w="3119" w:type="dxa"/>
            <w:tcMar>
              <w:top w:w="57" w:type="dxa"/>
              <w:bottom w:w="57" w:type="dxa"/>
            </w:tcMar>
          </w:tcPr>
          <w:p w14:paraId="28EDE69F" w14:textId="77777777" w:rsidR="00D21A51" w:rsidRPr="005A000A" w:rsidRDefault="00D21A51" w:rsidP="007B293A">
            <w:pPr>
              <w:rPr>
                <w:rFonts w:ascii="Arial" w:hAnsi="Arial" w:cs="Arial"/>
              </w:rPr>
            </w:pPr>
            <w:r w:rsidRPr="005A000A">
              <w:rPr>
                <w:rFonts w:ascii="Arial" w:hAnsi="Arial" w:cs="Arial"/>
                <w:b/>
              </w:rPr>
              <w:t xml:space="preserve">Estimated impact: </w:t>
            </w:r>
            <w:r w:rsidRPr="005A000A">
              <w:rPr>
                <w:rFonts w:ascii="Arial" w:hAnsi="Arial" w:cs="Arial"/>
              </w:rPr>
              <w:t>Did you meet the success criteria? Include impact on pupils not eligible for PP, if appropriate.</w:t>
            </w:r>
          </w:p>
        </w:tc>
        <w:tc>
          <w:tcPr>
            <w:tcW w:w="4252" w:type="dxa"/>
            <w:tcMar>
              <w:top w:w="57" w:type="dxa"/>
              <w:bottom w:w="57" w:type="dxa"/>
            </w:tcMar>
          </w:tcPr>
          <w:p w14:paraId="49B535E8" w14:textId="77777777" w:rsidR="00D21A51" w:rsidRPr="005A000A" w:rsidRDefault="00D21A51" w:rsidP="007B293A">
            <w:pPr>
              <w:rPr>
                <w:rFonts w:ascii="Arial" w:hAnsi="Arial" w:cs="Arial"/>
                <w:b/>
              </w:rPr>
            </w:pPr>
            <w:r w:rsidRPr="005A000A">
              <w:rPr>
                <w:rFonts w:ascii="Arial" w:hAnsi="Arial" w:cs="Arial"/>
                <w:b/>
              </w:rPr>
              <w:t xml:space="preserve">Lessons learned </w:t>
            </w:r>
          </w:p>
          <w:p w14:paraId="47E1DE72" w14:textId="77777777" w:rsidR="00D21A51" w:rsidRPr="005A000A" w:rsidRDefault="00D21A51" w:rsidP="007B293A">
            <w:pPr>
              <w:rPr>
                <w:rFonts w:ascii="Arial" w:hAnsi="Arial" w:cs="Arial"/>
                <w:b/>
              </w:rPr>
            </w:pPr>
            <w:r w:rsidRPr="005A000A">
              <w:rPr>
                <w:rFonts w:ascii="Arial" w:hAnsi="Arial" w:cs="Arial"/>
              </w:rPr>
              <w:t>(and whether you will continue with this approach)</w:t>
            </w:r>
          </w:p>
        </w:tc>
      </w:tr>
      <w:tr w:rsidR="00D21A51" w:rsidRPr="005A000A" w14:paraId="01289D4D" w14:textId="77777777" w:rsidTr="00EF30B2">
        <w:trPr>
          <w:trHeight w:hRule="exact" w:val="6871"/>
        </w:trPr>
        <w:tc>
          <w:tcPr>
            <w:tcW w:w="1701" w:type="dxa"/>
            <w:tcMar>
              <w:top w:w="57" w:type="dxa"/>
              <w:bottom w:w="57" w:type="dxa"/>
            </w:tcMar>
          </w:tcPr>
          <w:p w14:paraId="3A8DE633" w14:textId="77777777" w:rsidR="00D21A51" w:rsidRPr="005A000A" w:rsidRDefault="00D21A51" w:rsidP="007B293A">
            <w:pPr>
              <w:rPr>
                <w:rFonts w:ascii="Arial" w:hAnsi="Arial" w:cs="Arial"/>
              </w:rPr>
            </w:pPr>
            <w:r w:rsidRPr="005A000A">
              <w:rPr>
                <w:rFonts w:ascii="Arial" w:hAnsi="Arial" w:cs="Arial"/>
                <w:b/>
              </w:rPr>
              <w:t xml:space="preserve">Improved attendance </w:t>
            </w:r>
            <w:r w:rsidRPr="00F41329">
              <w:rPr>
                <w:rFonts w:ascii="Arial" w:hAnsi="Arial" w:cs="Arial"/>
              </w:rPr>
              <w:t>in line with other special schools</w:t>
            </w:r>
          </w:p>
        </w:tc>
        <w:tc>
          <w:tcPr>
            <w:tcW w:w="1701" w:type="dxa"/>
            <w:tcMar>
              <w:top w:w="57" w:type="dxa"/>
              <w:bottom w:w="57" w:type="dxa"/>
            </w:tcMar>
          </w:tcPr>
          <w:p w14:paraId="70C4FD61" w14:textId="77777777" w:rsidR="00D21A51" w:rsidRPr="008F7EC0" w:rsidRDefault="00D21A51" w:rsidP="008F7EC0">
            <w:pPr>
              <w:rPr>
                <w:rFonts w:ascii="Arial" w:hAnsi="Arial" w:cs="Arial"/>
                <w:color w:val="auto"/>
                <w:sz w:val="22"/>
                <w:szCs w:val="22"/>
              </w:rPr>
            </w:pPr>
            <w:r w:rsidRPr="008F7EC0">
              <w:rPr>
                <w:rFonts w:ascii="Arial" w:hAnsi="Arial" w:cs="Arial"/>
                <w:sz w:val="22"/>
                <w:szCs w:val="22"/>
              </w:rPr>
              <w:t>To further develop role of wellbeing team &amp; Family Liaison to work with parents on the importance of attending school – to provide staff with training in SIMS</w:t>
            </w:r>
          </w:p>
        </w:tc>
        <w:tc>
          <w:tcPr>
            <w:tcW w:w="3119" w:type="dxa"/>
            <w:shd w:val="clear" w:color="auto" w:fill="auto"/>
            <w:tcMar>
              <w:top w:w="57" w:type="dxa"/>
              <w:bottom w:w="57" w:type="dxa"/>
            </w:tcMar>
          </w:tcPr>
          <w:p w14:paraId="50395DAF" w14:textId="3D8E4A11" w:rsidR="00D21A51" w:rsidRPr="008F7EC0" w:rsidRDefault="00D21A51" w:rsidP="007B293A">
            <w:pPr>
              <w:rPr>
                <w:rFonts w:ascii="Arial" w:hAnsi="Arial" w:cs="Arial"/>
                <w:sz w:val="22"/>
                <w:szCs w:val="22"/>
              </w:rPr>
            </w:pPr>
            <w:r w:rsidRPr="008F7EC0">
              <w:rPr>
                <w:rFonts w:ascii="Arial" w:hAnsi="Arial" w:cs="Arial"/>
                <w:sz w:val="22"/>
                <w:szCs w:val="22"/>
              </w:rPr>
              <w:t>Attendance figures were in line with other special schools and Wandsworth data, however we did not meet our school target.</w:t>
            </w:r>
          </w:p>
          <w:p w14:paraId="019100A1" w14:textId="61D2C49C" w:rsidR="00D21A51" w:rsidRPr="008F7EC0" w:rsidRDefault="00D21A51" w:rsidP="007B293A">
            <w:pPr>
              <w:rPr>
                <w:rFonts w:ascii="Arial" w:hAnsi="Arial" w:cs="Arial"/>
                <w:sz w:val="22"/>
                <w:szCs w:val="22"/>
              </w:rPr>
            </w:pPr>
            <w:r w:rsidRPr="008F7EC0">
              <w:rPr>
                <w:rFonts w:ascii="Arial" w:hAnsi="Arial" w:cs="Arial"/>
                <w:sz w:val="22"/>
                <w:szCs w:val="22"/>
              </w:rPr>
              <w:t xml:space="preserve">Intervention by Wellbeing Team – </w:t>
            </w:r>
            <w:r w:rsidR="00EF30B2" w:rsidRPr="008F7EC0">
              <w:rPr>
                <w:rFonts w:ascii="Arial" w:hAnsi="Arial" w:cs="Arial"/>
                <w:sz w:val="22"/>
                <w:szCs w:val="22"/>
              </w:rPr>
              <w:t xml:space="preserve">we </w:t>
            </w:r>
            <w:r w:rsidRPr="008F7EC0">
              <w:rPr>
                <w:rFonts w:ascii="Arial" w:hAnsi="Arial" w:cs="Arial"/>
                <w:sz w:val="22"/>
                <w:szCs w:val="22"/>
              </w:rPr>
              <w:t>provide</w:t>
            </w:r>
            <w:r w:rsidR="00EF30B2" w:rsidRPr="008F7EC0">
              <w:rPr>
                <w:rFonts w:ascii="Arial" w:hAnsi="Arial" w:cs="Arial"/>
                <w:sz w:val="22"/>
                <w:szCs w:val="22"/>
              </w:rPr>
              <w:t>d</w:t>
            </w:r>
            <w:r w:rsidRPr="008F7EC0">
              <w:rPr>
                <w:rFonts w:ascii="Arial" w:hAnsi="Arial" w:cs="Arial"/>
                <w:sz w:val="22"/>
                <w:szCs w:val="22"/>
              </w:rPr>
              <w:t xml:space="preserve"> phones for wellbeing team. This has proved to be very beneficial and has created a good link with parents and pupils. </w:t>
            </w:r>
          </w:p>
          <w:p w14:paraId="3575CB26" w14:textId="3D590770" w:rsidR="00D21A51" w:rsidRPr="008F7EC0" w:rsidRDefault="00D21A51" w:rsidP="007B293A">
            <w:pPr>
              <w:rPr>
                <w:rFonts w:ascii="Arial" w:hAnsi="Arial" w:cs="Arial"/>
                <w:sz w:val="22"/>
                <w:szCs w:val="22"/>
              </w:rPr>
            </w:pPr>
            <w:r w:rsidRPr="008F7EC0">
              <w:rPr>
                <w:rFonts w:ascii="Arial" w:hAnsi="Arial" w:cs="Arial"/>
                <w:sz w:val="22"/>
                <w:szCs w:val="22"/>
              </w:rPr>
              <w:t xml:space="preserve">Provide Family Liaison officer through RAD – this has had a god impact with our hard to reach families. And ensured PP pupils attend school as </w:t>
            </w:r>
          </w:p>
          <w:p w14:paraId="02FF38C7" w14:textId="77777777" w:rsidR="00D21A51" w:rsidRPr="008F7EC0" w:rsidRDefault="00D21A51" w:rsidP="007B293A">
            <w:pPr>
              <w:rPr>
                <w:rFonts w:ascii="Arial" w:hAnsi="Arial" w:cs="Arial"/>
                <w:sz w:val="22"/>
                <w:szCs w:val="22"/>
              </w:rPr>
            </w:pPr>
            <w:r w:rsidRPr="008F7EC0">
              <w:rPr>
                <w:rFonts w:ascii="Arial" w:hAnsi="Arial" w:cs="Arial"/>
                <w:sz w:val="22"/>
                <w:szCs w:val="22"/>
              </w:rPr>
              <w:t>Staff able to record and follow up absence in a timely manner.</w:t>
            </w:r>
          </w:p>
          <w:p w14:paraId="1431DC7F" w14:textId="77777777" w:rsidR="00D21A51" w:rsidRPr="008F7EC0" w:rsidRDefault="00D21A51" w:rsidP="007B293A">
            <w:pPr>
              <w:rPr>
                <w:rFonts w:ascii="Arial" w:hAnsi="Arial" w:cs="Arial"/>
                <w:sz w:val="22"/>
                <w:szCs w:val="22"/>
              </w:rPr>
            </w:pPr>
          </w:p>
          <w:p w14:paraId="57E4C270" w14:textId="77777777" w:rsidR="00D21A51" w:rsidRPr="008F7EC0" w:rsidRDefault="00D21A51" w:rsidP="007B293A">
            <w:pPr>
              <w:pStyle w:val="Default"/>
              <w:rPr>
                <w:rFonts w:ascii="Arial" w:hAnsi="Arial"/>
                <w:sz w:val="22"/>
                <w:szCs w:val="22"/>
              </w:rPr>
            </w:pPr>
            <w:r w:rsidRPr="008F7EC0">
              <w:rPr>
                <w:rFonts w:ascii="Arial" w:hAnsi="Arial"/>
                <w:sz w:val="22"/>
                <w:szCs w:val="22"/>
              </w:rPr>
              <w:t>Provide iPads for staff to record attendance</w:t>
            </w:r>
          </w:p>
        </w:tc>
        <w:tc>
          <w:tcPr>
            <w:tcW w:w="4252" w:type="dxa"/>
            <w:shd w:val="clear" w:color="auto" w:fill="auto"/>
            <w:tcMar>
              <w:top w:w="57" w:type="dxa"/>
              <w:bottom w:w="57" w:type="dxa"/>
            </w:tcMar>
          </w:tcPr>
          <w:p w14:paraId="7E042C68" w14:textId="77777777" w:rsidR="00D21A51" w:rsidRPr="008F7EC0" w:rsidRDefault="00D21A51" w:rsidP="007B293A">
            <w:pPr>
              <w:pStyle w:val="Default"/>
              <w:rPr>
                <w:rFonts w:ascii="Arial" w:hAnsi="Arial"/>
                <w:color w:val="auto"/>
                <w:sz w:val="22"/>
                <w:szCs w:val="22"/>
              </w:rPr>
            </w:pPr>
            <w:r w:rsidRPr="008F7EC0">
              <w:rPr>
                <w:rFonts w:ascii="Arial" w:hAnsi="Arial"/>
                <w:color w:val="auto"/>
                <w:sz w:val="22"/>
                <w:szCs w:val="22"/>
              </w:rPr>
              <w:t xml:space="preserve">This approach has worked and we will continue to use it in the future. </w:t>
            </w:r>
          </w:p>
        </w:tc>
      </w:tr>
      <w:tr w:rsidR="00D21A51" w:rsidRPr="005A000A" w14:paraId="15086CF8" w14:textId="77777777" w:rsidTr="008F7EC0">
        <w:trPr>
          <w:trHeight w:hRule="exact" w:val="504"/>
        </w:trPr>
        <w:tc>
          <w:tcPr>
            <w:tcW w:w="10773" w:type="dxa"/>
            <w:gridSpan w:val="4"/>
            <w:shd w:val="clear" w:color="auto" w:fill="C6D9F1" w:themeFill="text2" w:themeFillTint="33"/>
            <w:tcMar>
              <w:top w:w="57" w:type="dxa"/>
              <w:bottom w:w="57" w:type="dxa"/>
            </w:tcMar>
          </w:tcPr>
          <w:p w14:paraId="0E274ED8" w14:textId="77777777" w:rsidR="00D21A51" w:rsidRPr="00061628" w:rsidRDefault="00D21A51" w:rsidP="007B293A">
            <w:pPr>
              <w:pStyle w:val="ListParagraph"/>
              <w:numPr>
                <w:ilvl w:val="0"/>
                <w:numId w:val="16"/>
              </w:numPr>
              <w:suppressAutoHyphens w:val="0"/>
              <w:spacing w:after="0" w:line="240" w:lineRule="auto"/>
              <w:ind w:left="426" w:hanging="142"/>
              <w:contextualSpacing w:val="0"/>
              <w:rPr>
                <w:rFonts w:ascii="Arial" w:hAnsi="Arial" w:cs="Arial"/>
              </w:rPr>
            </w:pPr>
            <w:r w:rsidRPr="00061628">
              <w:rPr>
                <w:rFonts w:ascii="Arial" w:hAnsi="Arial" w:cs="Arial"/>
              </w:rPr>
              <w:t>Targeted support</w:t>
            </w:r>
          </w:p>
        </w:tc>
      </w:tr>
      <w:tr w:rsidR="00D21A51" w:rsidRPr="005A000A" w14:paraId="48395F78" w14:textId="77777777" w:rsidTr="008F7EC0">
        <w:trPr>
          <w:trHeight w:val="1140"/>
        </w:trPr>
        <w:tc>
          <w:tcPr>
            <w:tcW w:w="1701" w:type="dxa"/>
            <w:tcMar>
              <w:top w:w="57" w:type="dxa"/>
              <w:bottom w:w="57" w:type="dxa"/>
            </w:tcMar>
          </w:tcPr>
          <w:p w14:paraId="7F49236B" w14:textId="77777777" w:rsidR="00D21A51" w:rsidRPr="005A000A" w:rsidRDefault="00D21A51" w:rsidP="007B293A">
            <w:pPr>
              <w:rPr>
                <w:rFonts w:ascii="Arial" w:hAnsi="Arial" w:cs="Arial"/>
                <w:b/>
              </w:rPr>
            </w:pPr>
            <w:r w:rsidRPr="005A000A">
              <w:rPr>
                <w:rFonts w:ascii="Arial" w:hAnsi="Arial" w:cs="Arial"/>
                <w:b/>
              </w:rPr>
              <w:t>Desired outcome</w:t>
            </w:r>
          </w:p>
        </w:tc>
        <w:tc>
          <w:tcPr>
            <w:tcW w:w="1701" w:type="dxa"/>
            <w:tcMar>
              <w:top w:w="57" w:type="dxa"/>
              <w:bottom w:w="57" w:type="dxa"/>
            </w:tcMar>
          </w:tcPr>
          <w:p w14:paraId="33E0C6B5" w14:textId="77777777" w:rsidR="00D21A51" w:rsidRPr="005A000A" w:rsidRDefault="00D21A51" w:rsidP="007B293A">
            <w:pPr>
              <w:rPr>
                <w:rFonts w:ascii="Arial" w:hAnsi="Arial" w:cs="Arial"/>
                <w:b/>
              </w:rPr>
            </w:pPr>
            <w:r w:rsidRPr="005A000A">
              <w:rPr>
                <w:rFonts w:ascii="Arial" w:hAnsi="Arial" w:cs="Arial"/>
                <w:b/>
              </w:rPr>
              <w:t>Chosen action/approach</w:t>
            </w:r>
          </w:p>
        </w:tc>
        <w:tc>
          <w:tcPr>
            <w:tcW w:w="3119" w:type="dxa"/>
            <w:tcMar>
              <w:top w:w="57" w:type="dxa"/>
              <w:bottom w:w="57" w:type="dxa"/>
            </w:tcMar>
          </w:tcPr>
          <w:p w14:paraId="5133CF2A" w14:textId="77777777" w:rsidR="00D21A51" w:rsidRPr="005A000A" w:rsidRDefault="00D21A51" w:rsidP="007B293A">
            <w:pPr>
              <w:rPr>
                <w:rFonts w:ascii="Arial" w:hAnsi="Arial" w:cs="Arial"/>
              </w:rPr>
            </w:pPr>
            <w:r w:rsidRPr="005A000A">
              <w:rPr>
                <w:rFonts w:ascii="Arial" w:hAnsi="Arial" w:cs="Arial"/>
                <w:b/>
              </w:rPr>
              <w:t xml:space="preserve">Estimated impact: </w:t>
            </w:r>
            <w:r w:rsidRPr="005A000A">
              <w:rPr>
                <w:rFonts w:ascii="Arial" w:hAnsi="Arial" w:cs="Arial"/>
              </w:rPr>
              <w:t xml:space="preserve">Did </w:t>
            </w:r>
            <w:r w:rsidRPr="008F7EC0">
              <w:rPr>
                <w:rFonts w:ascii="Arial" w:hAnsi="Arial" w:cs="Arial"/>
                <w:sz w:val="20"/>
                <w:szCs w:val="20"/>
              </w:rPr>
              <w:t>you meet the success criteria? Include impact on pupils not eligible for PP, if appropriate.</w:t>
            </w:r>
          </w:p>
        </w:tc>
        <w:tc>
          <w:tcPr>
            <w:tcW w:w="4252" w:type="dxa"/>
            <w:tcMar>
              <w:top w:w="57" w:type="dxa"/>
              <w:bottom w:w="57" w:type="dxa"/>
            </w:tcMar>
          </w:tcPr>
          <w:p w14:paraId="4B9F6E0D" w14:textId="77777777" w:rsidR="00D21A51" w:rsidRPr="005A000A" w:rsidRDefault="00D21A51" w:rsidP="007B293A">
            <w:pPr>
              <w:rPr>
                <w:rFonts w:ascii="Arial" w:hAnsi="Arial" w:cs="Arial"/>
                <w:b/>
              </w:rPr>
            </w:pPr>
            <w:r w:rsidRPr="005A000A">
              <w:rPr>
                <w:rFonts w:ascii="Arial" w:hAnsi="Arial" w:cs="Arial"/>
                <w:b/>
              </w:rPr>
              <w:t xml:space="preserve">Lessons learned </w:t>
            </w:r>
          </w:p>
          <w:p w14:paraId="3E4DC2DD" w14:textId="77777777" w:rsidR="00D21A51" w:rsidRPr="008F7EC0" w:rsidRDefault="00D21A51" w:rsidP="007B293A">
            <w:pPr>
              <w:rPr>
                <w:rFonts w:ascii="Arial" w:hAnsi="Arial" w:cs="Arial"/>
                <w:b/>
                <w:sz w:val="20"/>
                <w:szCs w:val="20"/>
              </w:rPr>
            </w:pPr>
            <w:r w:rsidRPr="008F7EC0">
              <w:rPr>
                <w:rFonts w:ascii="Arial" w:hAnsi="Arial" w:cs="Arial"/>
                <w:sz w:val="20"/>
                <w:szCs w:val="20"/>
              </w:rPr>
              <w:t>(and whether you will continue with this approach)</w:t>
            </w:r>
          </w:p>
        </w:tc>
      </w:tr>
      <w:tr w:rsidR="00D21A51" w:rsidRPr="005A000A" w14:paraId="2031F246" w14:textId="77777777" w:rsidTr="008F7EC0">
        <w:trPr>
          <w:trHeight w:hRule="exact" w:val="5421"/>
        </w:trPr>
        <w:tc>
          <w:tcPr>
            <w:tcW w:w="1701" w:type="dxa"/>
            <w:tcMar>
              <w:top w:w="57" w:type="dxa"/>
              <w:bottom w:w="57" w:type="dxa"/>
            </w:tcMar>
          </w:tcPr>
          <w:p w14:paraId="5C10477F" w14:textId="77777777" w:rsidR="00D21A51" w:rsidRPr="00C9075C" w:rsidRDefault="00D21A51" w:rsidP="007B293A">
            <w:pPr>
              <w:rPr>
                <w:rFonts w:ascii="Arial" w:hAnsi="Arial" w:cs="Arial"/>
                <w:b/>
              </w:rPr>
            </w:pPr>
            <w:r w:rsidRPr="0023354E">
              <w:rPr>
                <w:rFonts w:ascii="Arial" w:hAnsi="Arial" w:cs="Arial"/>
                <w:b/>
              </w:rPr>
              <w:t xml:space="preserve">Improved social and emotional wellbeing, </w:t>
            </w:r>
            <w:r w:rsidRPr="00F41329">
              <w:rPr>
                <w:rFonts w:ascii="Arial" w:hAnsi="Arial" w:cs="Arial"/>
              </w:rPr>
              <w:t>learners are able to self-regulate</w:t>
            </w:r>
          </w:p>
        </w:tc>
        <w:tc>
          <w:tcPr>
            <w:tcW w:w="1701" w:type="dxa"/>
            <w:tcMar>
              <w:top w:w="57" w:type="dxa"/>
              <w:bottom w:w="57" w:type="dxa"/>
            </w:tcMar>
          </w:tcPr>
          <w:p w14:paraId="2EA8136B" w14:textId="77777777" w:rsidR="008F7EC0" w:rsidRPr="008F7EC0" w:rsidRDefault="008F7EC0" w:rsidP="008F7EC0">
            <w:pPr>
              <w:rPr>
                <w:rFonts w:ascii="Arial" w:hAnsi="Arial" w:cs="Arial"/>
                <w:sz w:val="22"/>
                <w:szCs w:val="22"/>
              </w:rPr>
            </w:pPr>
            <w:r w:rsidRPr="008F7EC0">
              <w:rPr>
                <w:rFonts w:ascii="Arial" w:hAnsi="Arial" w:cs="Arial"/>
                <w:sz w:val="22"/>
                <w:szCs w:val="22"/>
              </w:rPr>
              <w:t xml:space="preserve">To train TIS practitioners (2022 - 23) and to develop training across the school. Practitioner to work with learners in small groups, individually, clubs to generate social skills. </w:t>
            </w:r>
          </w:p>
          <w:p w14:paraId="7793C938" w14:textId="77777777" w:rsidR="00D21A51" w:rsidRPr="008F7EC0" w:rsidRDefault="00D21A51" w:rsidP="007B293A">
            <w:pPr>
              <w:rPr>
                <w:rFonts w:ascii="Arial" w:hAnsi="Arial" w:cs="Arial"/>
                <w:sz w:val="22"/>
                <w:szCs w:val="22"/>
              </w:rPr>
            </w:pPr>
          </w:p>
        </w:tc>
        <w:tc>
          <w:tcPr>
            <w:tcW w:w="3119" w:type="dxa"/>
            <w:tcMar>
              <w:top w:w="57" w:type="dxa"/>
              <w:bottom w:w="57" w:type="dxa"/>
            </w:tcMar>
          </w:tcPr>
          <w:p w14:paraId="59D7DDD9" w14:textId="651EACF3" w:rsidR="008F7EC0" w:rsidRPr="008F7EC0" w:rsidRDefault="008F7EC0" w:rsidP="00EF30B2">
            <w:pPr>
              <w:rPr>
                <w:rFonts w:ascii="Arial" w:hAnsi="Arial" w:cs="Arial"/>
                <w:sz w:val="22"/>
                <w:szCs w:val="22"/>
              </w:rPr>
            </w:pPr>
            <w:r w:rsidRPr="008F7EC0">
              <w:rPr>
                <w:rFonts w:ascii="Arial" w:hAnsi="Arial" w:cs="Arial"/>
                <w:sz w:val="22"/>
                <w:szCs w:val="22"/>
              </w:rPr>
              <w:t>This approach only began in September 2022 as the project had been delayed by Covid 19 and training availability. Since then we have seen an improvement in our ability to intervene quickly through our meet and greet strategy and introduction of “breakfast Club”</w:t>
            </w:r>
          </w:p>
          <w:p w14:paraId="7B9AA5EA" w14:textId="237BDD36" w:rsidR="00D21A51" w:rsidRPr="008F7EC0" w:rsidRDefault="00D21A51" w:rsidP="00EF30B2">
            <w:pPr>
              <w:rPr>
                <w:rFonts w:ascii="Arial" w:hAnsi="Arial" w:cs="Arial"/>
                <w:sz w:val="22"/>
                <w:szCs w:val="22"/>
              </w:rPr>
            </w:pPr>
            <w:r w:rsidRPr="008F7EC0">
              <w:rPr>
                <w:rFonts w:ascii="Arial" w:hAnsi="Arial" w:cs="Arial"/>
                <w:sz w:val="22"/>
                <w:szCs w:val="22"/>
              </w:rPr>
              <w:t xml:space="preserve">Pupil said they felt supported and happy at school </w:t>
            </w:r>
          </w:p>
          <w:p w14:paraId="15B3E005" w14:textId="7BB9C997" w:rsidR="00EF30B2" w:rsidRPr="008F7EC0" w:rsidRDefault="00EF30B2" w:rsidP="00EF30B2">
            <w:pPr>
              <w:rPr>
                <w:color w:val="auto"/>
                <w:sz w:val="22"/>
                <w:szCs w:val="22"/>
              </w:rPr>
            </w:pPr>
            <w:r w:rsidRPr="008F7EC0">
              <w:rPr>
                <w:rFonts w:ascii="Arial" w:hAnsi="Arial" w:cs="Arial"/>
                <w:color w:val="auto"/>
                <w:sz w:val="22"/>
                <w:szCs w:val="22"/>
              </w:rPr>
              <w:t>We re-developed the wellbeing room and provided resources for the team to use with students.</w:t>
            </w:r>
          </w:p>
        </w:tc>
        <w:tc>
          <w:tcPr>
            <w:tcW w:w="4252" w:type="dxa"/>
            <w:tcMar>
              <w:top w:w="57" w:type="dxa"/>
              <w:bottom w:w="57" w:type="dxa"/>
            </w:tcMar>
          </w:tcPr>
          <w:p w14:paraId="1DD1919E" w14:textId="2DFCE780" w:rsidR="00D21A51" w:rsidRPr="008F7EC0" w:rsidRDefault="00D21A51" w:rsidP="007B293A">
            <w:pPr>
              <w:rPr>
                <w:rFonts w:ascii="Arial" w:hAnsi="Arial" w:cs="Arial"/>
                <w:sz w:val="22"/>
                <w:szCs w:val="22"/>
              </w:rPr>
            </w:pPr>
            <w:r w:rsidRPr="008F7EC0">
              <w:rPr>
                <w:rFonts w:ascii="Arial" w:hAnsi="Arial" w:cs="Arial"/>
                <w:sz w:val="22"/>
                <w:szCs w:val="22"/>
              </w:rPr>
              <w:t xml:space="preserve">We will be </w:t>
            </w:r>
            <w:r w:rsidR="008F7EC0" w:rsidRPr="008F7EC0">
              <w:rPr>
                <w:rFonts w:ascii="Arial" w:hAnsi="Arial" w:cs="Arial"/>
                <w:sz w:val="22"/>
                <w:szCs w:val="22"/>
              </w:rPr>
              <w:t xml:space="preserve">continuing </w:t>
            </w:r>
            <w:r w:rsidRPr="008F7EC0">
              <w:rPr>
                <w:rFonts w:ascii="Arial" w:hAnsi="Arial" w:cs="Arial"/>
                <w:sz w:val="22"/>
                <w:szCs w:val="22"/>
              </w:rPr>
              <w:t xml:space="preserve">this approach </w:t>
            </w:r>
            <w:r w:rsidR="008F7EC0" w:rsidRPr="008F7EC0">
              <w:rPr>
                <w:rFonts w:ascii="Arial" w:hAnsi="Arial" w:cs="Arial"/>
                <w:sz w:val="22"/>
                <w:szCs w:val="22"/>
              </w:rPr>
              <w:t xml:space="preserve">as it is having a positive impact on pupils. The wellbeing team is busy and providing appropriate interventions </w:t>
            </w:r>
          </w:p>
          <w:p w14:paraId="088754E7" w14:textId="01120BD7" w:rsidR="008F7EC0" w:rsidRPr="008F7EC0" w:rsidRDefault="008F7EC0" w:rsidP="007B293A">
            <w:pPr>
              <w:rPr>
                <w:rFonts w:ascii="Arial" w:hAnsi="Arial" w:cs="Arial"/>
                <w:sz w:val="22"/>
                <w:szCs w:val="22"/>
              </w:rPr>
            </w:pPr>
          </w:p>
          <w:p w14:paraId="2C5CE33D" w14:textId="16D8CEA7" w:rsidR="008F7EC0" w:rsidRPr="008F7EC0" w:rsidRDefault="008F7EC0" w:rsidP="007B293A">
            <w:pPr>
              <w:rPr>
                <w:rFonts w:ascii="Arial" w:hAnsi="Arial" w:cs="Arial"/>
                <w:sz w:val="22"/>
                <w:szCs w:val="22"/>
              </w:rPr>
            </w:pPr>
            <w:r w:rsidRPr="008F7EC0">
              <w:rPr>
                <w:rFonts w:ascii="Arial" w:hAnsi="Arial" w:cs="Arial"/>
                <w:sz w:val="22"/>
                <w:szCs w:val="22"/>
              </w:rPr>
              <w:t xml:space="preserve">More pupils are in classes more of the time and can identify their emotions and readiness to learn. </w:t>
            </w:r>
          </w:p>
          <w:p w14:paraId="167C8788" w14:textId="719CFCF4" w:rsidR="008F7EC0" w:rsidRPr="008F7EC0" w:rsidRDefault="008F7EC0" w:rsidP="007B293A">
            <w:pPr>
              <w:rPr>
                <w:rFonts w:ascii="Arial" w:hAnsi="Arial" w:cs="Arial"/>
                <w:sz w:val="22"/>
                <w:szCs w:val="22"/>
              </w:rPr>
            </w:pPr>
            <w:r w:rsidRPr="008F7EC0">
              <w:rPr>
                <w:rFonts w:ascii="Arial" w:hAnsi="Arial" w:cs="Arial"/>
                <w:sz w:val="22"/>
                <w:szCs w:val="22"/>
              </w:rPr>
              <w:t xml:space="preserve">An action plan need to be developed to ensure a strategic approach that is impact led as to an organic response to situations. </w:t>
            </w:r>
          </w:p>
          <w:p w14:paraId="05207C6C" w14:textId="77777777" w:rsidR="008F7EC0" w:rsidRPr="008F7EC0" w:rsidRDefault="008F7EC0" w:rsidP="007B293A">
            <w:pPr>
              <w:rPr>
                <w:rFonts w:ascii="Arial" w:hAnsi="Arial" w:cs="Arial"/>
                <w:sz w:val="22"/>
                <w:szCs w:val="22"/>
              </w:rPr>
            </w:pPr>
          </w:p>
          <w:p w14:paraId="2E6A6951" w14:textId="77777777" w:rsidR="008F7EC0" w:rsidRPr="008F7EC0" w:rsidRDefault="008F7EC0" w:rsidP="007B293A">
            <w:pPr>
              <w:rPr>
                <w:rFonts w:ascii="Arial" w:hAnsi="Arial" w:cs="Arial"/>
                <w:sz w:val="22"/>
                <w:szCs w:val="22"/>
              </w:rPr>
            </w:pPr>
          </w:p>
          <w:p w14:paraId="47E1865F" w14:textId="77777777" w:rsidR="008F7EC0" w:rsidRPr="008F7EC0" w:rsidRDefault="008F7EC0" w:rsidP="007B293A">
            <w:pPr>
              <w:rPr>
                <w:rFonts w:ascii="Arial" w:hAnsi="Arial" w:cs="Arial"/>
                <w:sz w:val="22"/>
                <w:szCs w:val="22"/>
              </w:rPr>
            </w:pPr>
          </w:p>
          <w:p w14:paraId="46F3CF2C" w14:textId="77777777" w:rsidR="008F7EC0" w:rsidRPr="008F7EC0" w:rsidRDefault="008F7EC0" w:rsidP="007B293A">
            <w:pPr>
              <w:rPr>
                <w:rFonts w:ascii="Arial" w:hAnsi="Arial" w:cs="Arial"/>
                <w:sz w:val="22"/>
                <w:szCs w:val="22"/>
              </w:rPr>
            </w:pPr>
          </w:p>
          <w:p w14:paraId="770A7EE3" w14:textId="77777777" w:rsidR="008F7EC0" w:rsidRPr="008F7EC0" w:rsidRDefault="008F7EC0" w:rsidP="007B293A">
            <w:pPr>
              <w:rPr>
                <w:rFonts w:ascii="Arial" w:hAnsi="Arial" w:cs="Arial"/>
                <w:sz w:val="22"/>
                <w:szCs w:val="22"/>
              </w:rPr>
            </w:pPr>
          </w:p>
          <w:p w14:paraId="67E390AC" w14:textId="22B0E33E" w:rsidR="008F7EC0" w:rsidRPr="008F7EC0" w:rsidRDefault="008F7EC0" w:rsidP="007B293A">
            <w:pPr>
              <w:rPr>
                <w:rFonts w:ascii="Arial" w:hAnsi="Arial" w:cs="Arial"/>
                <w:sz w:val="22"/>
                <w:szCs w:val="22"/>
              </w:rPr>
            </w:pPr>
          </w:p>
        </w:tc>
      </w:tr>
      <w:tr w:rsidR="00D21A51" w:rsidRPr="005A000A" w14:paraId="1B8B4634" w14:textId="77777777" w:rsidTr="00D21A51">
        <w:trPr>
          <w:trHeight w:hRule="exact" w:val="312"/>
        </w:trPr>
        <w:tc>
          <w:tcPr>
            <w:tcW w:w="10773" w:type="dxa"/>
            <w:gridSpan w:val="4"/>
            <w:tcMar>
              <w:top w:w="57" w:type="dxa"/>
              <w:bottom w:w="57" w:type="dxa"/>
            </w:tcMar>
          </w:tcPr>
          <w:p w14:paraId="37282E76" w14:textId="77777777" w:rsidR="00D21A51" w:rsidRPr="005A000A" w:rsidRDefault="00D21A51" w:rsidP="007B293A">
            <w:pPr>
              <w:pStyle w:val="ListParagraph"/>
              <w:numPr>
                <w:ilvl w:val="0"/>
                <w:numId w:val="16"/>
              </w:numPr>
              <w:suppressAutoHyphens w:val="0"/>
              <w:spacing w:after="0" w:line="240" w:lineRule="auto"/>
              <w:ind w:left="426" w:hanging="142"/>
              <w:contextualSpacing w:val="0"/>
              <w:rPr>
                <w:rFonts w:ascii="Arial" w:hAnsi="Arial" w:cs="Arial"/>
                <w:b/>
              </w:rPr>
            </w:pPr>
            <w:r w:rsidRPr="005A000A">
              <w:rPr>
                <w:rFonts w:ascii="Arial" w:hAnsi="Arial" w:cs="Arial"/>
                <w:b/>
              </w:rPr>
              <w:t>Other approaches</w:t>
            </w:r>
          </w:p>
        </w:tc>
      </w:tr>
      <w:tr w:rsidR="00D21A51" w:rsidRPr="005A000A" w14:paraId="6383475D" w14:textId="77777777" w:rsidTr="00D21A51">
        <w:tc>
          <w:tcPr>
            <w:tcW w:w="1701" w:type="dxa"/>
            <w:tcMar>
              <w:top w:w="57" w:type="dxa"/>
              <w:bottom w:w="57" w:type="dxa"/>
            </w:tcMar>
          </w:tcPr>
          <w:p w14:paraId="4910EA7E" w14:textId="77777777" w:rsidR="00D21A51" w:rsidRPr="005A000A" w:rsidRDefault="00D21A51" w:rsidP="007B293A">
            <w:pPr>
              <w:rPr>
                <w:rFonts w:ascii="Arial" w:hAnsi="Arial" w:cs="Arial"/>
                <w:b/>
              </w:rPr>
            </w:pPr>
            <w:r w:rsidRPr="005A000A">
              <w:rPr>
                <w:rFonts w:ascii="Arial" w:hAnsi="Arial" w:cs="Arial"/>
                <w:b/>
              </w:rPr>
              <w:t>Desired outcome</w:t>
            </w:r>
          </w:p>
        </w:tc>
        <w:tc>
          <w:tcPr>
            <w:tcW w:w="1701" w:type="dxa"/>
            <w:tcMar>
              <w:top w:w="57" w:type="dxa"/>
              <w:bottom w:w="57" w:type="dxa"/>
            </w:tcMar>
          </w:tcPr>
          <w:p w14:paraId="2900C70E" w14:textId="77777777" w:rsidR="00D21A51" w:rsidRPr="005A000A" w:rsidRDefault="00D21A51" w:rsidP="007B293A">
            <w:pPr>
              <w:rPr>
                <w:rFonts w:ascii="Arial" w:hAnsi="Arial" w:cs="Arial"/>
                <w:b/>
              </w:rPr>
            </w:pPr>
            <w:r w:rsidRPr="005A000A">
              <w:rPr>
                <w:rFonts w:ascii="Arial" w:hAnsi="Arial" w:cs="Arial"/>
                <w:b/>
              </w:rPr>
              <w:t>Chosen action/approach</w:t>
            </w:r>
          </w:p>
        </w:tc>
        <w:tc>
          <w:tcPr>
            <w:tcW w:w="3119" w:type="dxa"/>
            <w:tcMar>
              <w:top w:w="57" w:type="dxa"/>
              <w:bottom w:w="57" w:type="dxa"/>
            </w:tcMar>
          </w:tcPr>
          <w:p w14:paraId="1DE1316A" w14:textId="77777777" w:rsidR="00D21A51" w:rsidRPr="005A000A" w:rsidRDefault="00D21A51" w:rsidP="007B293A">
            <w:pPr>
              <w:rPr>
                <w:rFonts w:ascii="Arial" w:hAnsi="Arial" w:cs="Arial"/>
              </w:rPr>
            </w:pPr>
            <w:r w:rsidRPr="005A000A">
              <w:rPr>
                <w:rFonts w:ascii="Arial" w:hAnsi="Arial" w:cs="Arial"/>
                <w:b/>
              </w:rPr>
              <w:t xml:space="preserve">Estimated impact: </w:t>
            </w:r>
            <w:r w:rsidRPr="005A000A">
              <w:rPr>
                <w:rFonts w:ascii="Arial" w:hAnsi="Arial" w:cs="Arial"/>
              </w:rPr>
              <w:t xml:space="preserve">Did </w:t>
            </w:r>
            <w:r w:rsidRPr="00AB5B8B">
              <w:rPr>
                <w:rFonts w:ascii="Arial" w:hAnsi="Arial" w:cs="Arial"/>
                <w:sz w:val="22"/>
                <w:szCs w:val="22"/>
              </w:rPr>
              <w:t>you meet the success criteria? Include impact on pupils not eligible for PP, if appropriate.</w:t>
            </w:r>
          </w:p>
        </w:tc>
        <w:tc>
          <w:tcPr>
            <w:tcW w:w="4252" w:type="dxa"/>
            <w:tcMar>
              <w:top w:w="57" w:type="dxa"/>
              <w:bottom w:w="57" w:type="dxa"/>
            </w:tcMar>
          </w:tcPr>
          <w:p w14:paraId="6331745D" w14:textId="77777777" w:rsidR="00D21A51" w:rsidRPr="005A000A" w:rsidRDefault="00D21A51" w:rsidP="007B293A">
            <w:pPr>
              <w:rPr>
                <w:rFonts w:ascii="Arial" w:hAnsi="Arial" w:cs="Arial"/>
                <w:b/>
              </w:rPr>
            </w:pPr>
            <w:r w:rsidRPr="005A000A">
              <w:rPr>
                <w:rFonts w:ascii="Arial" w:hAnsi="Arial" w:cs="Arial"/>
                <w:b/>
              </w:rPr>
              <w:t xml:space="preserve">Lessons learned </w:t>
            </w:r>
          </w:p>
          <w:p w14:paraId="7B4A1136" w14:textId="64FD88FC" w:rsidR="00D21A51" w:rsidRPr="005A000A" w:rsidRDefault="00AB5B8B" w:rsidP="00AB5B8B">
            <w:pPr>
              <w:rPr>
                <w:rFonts w:ascii="Arial" w:hAnsi="Arial" w:cs="Arial"/>
                <w:b/>
              </w:rPr>
            </w:pPr>
            <w:r w:rsidRPr="00AB5B8B">
              <w:rPr>
                <w:rFonts w:ascii="Arial" w:hAnsi="Arial" w:cs="Arial"/>
                <w:sz w:val="22"/>
                <w:szCs w:val="22"/>
              </w:rPr>
              <w:t xml:space="preserve">and whether you will continue with this approach) </w:t>
            </w:r>
            <w:r w:rsidR="00D21A51" w:rsidRPr="005A000A">
              <w:rPr>
                <w:rFonts w:ascii="Arial" w:hAnsi="Arial" w:cs="Arial"/>
              </w:rPr>
              <w:t>(</w:t>
            </w:r>
          </w:p>
        </w:tc>
      </w:tr>
      <w:tr w:rsidR="00D21A51" w:rsidRPr="005A000A" w14:paraId="718F24EC" w14:textId="77777777" w:rsidTr="00AB5B8B">
        <w:trPr>
          <w:trHeight w:hRule="exact" w:val="11395"/>
        </w:trPr>
        <w:tc>
          <w:tcPr>
            <w:tcW w:w="1701" w:type="dxa"/>
            <w:tcMar>
              <w:top w:w="57" w:type="dxa"/>
              <w:bottom w:w="57" w:type="dxa"/>
            </w:tcMar>
          </w:tcPr>
          <w:p w14:paraId="3E55B9A4" w14:textId="77777777" w:rsidR="00D21A51" w:rsidRPr="00061628" w:rsidRDefault="00D21A51" w:rsidP="007B293A">
            <w:pPr>
              <w:rPr>
                <w:rFonts w:ascii="Arial" w:hAnsi="Arial" w:cs="Arial"/>
                <w:b/>
              </w:rPr>
            </w:pPr>
            <w:r w:rsidRPr="00061628">
              <w:rPr>
                <w:rFonts w:ascii="Arial" w:hAnsi="Arial" w:cs="Arial"/>
                <w:b/>
              </w:rPr>
              <w:t>Quality of Teaching &amp; Learning</w:t>
            </w:r>
            <w:r w:rsidRPr="00061628">
              <w:rPr>
                <w:rFonts w:ascii="Arial" w:hAnsi="Arial" w:cs="Arial"/>
              </w:rPr>
              <w:t xml:space="preserve"> to ensure there is a clear literacy &amp; Communication intervention programme  For pupils to meet or exceed their academic targets</w:t>
            </w:r>
          </w:p>
        </w:tc>
        <w:tc>
          <w:tcPr>
            <w:tcW w:w="1701" w:type="dxa"/>
            <w:tcMar>
              <w:top w:w="57" w:type="dxa"/>
              <w:bottom w:w="57" w:type="dxa"/>
            </w:tcMar>
          </w:tcPr>
          <w:p w14:paraId="79BF8FE8" w14:textId="77777777" w:rsidR="00D21A51" w:rsidRPr="00F41329" w:rsidRDefault="00D21A51" w:rsidP="007B293A">
            <w:pPr>
              <w:rPr>
                <w:rFonts w:ascii="Arial" w:hAnsi="Arial" w:cs="Arial"/>
                <w:sz w:val="22"/>
                <w:szCs w:val="22"/>
              </w:rPr>
            </w:pPr>
            <w:r w:rsidRPr="00F41329">
              <w:rPr>
                <w:rFonts w:ascii="Arial" w:hAnsi="Arial" w:cs="Arial"/>
                <w:sz w:val="22"/>
                <w:szCs w:val="22"/>
              </w:rPr>
              <w:t xml:space="preserve">Develop a clear reading scheme across the school for all pupils and train all staff. </w:t>
            </w:r>
          </w:p>
          <w:p w14:paraId="4500B47D" w14:textId="77777777" w:rsidR="00D21A51" w:rsidRPr="00F41329" w:rsidRDefault="00D21A51" w:rsidP="007B293A">
            <w:pPr>
              <w:rPr>
                <w:rFonts w:ascii="Arial" w:hAnsi="Arial" w:cs="Arial"/>
                <w:sz w:val="22"/>
                <w:szCs w:val="22"/>
              </w:rPr>
            </w:pPr>
            <w:r w:rsidRPr="00F41329">
              <w:rPr>
                <w:rFonts w:ascii="Arial" w:hAnsi="Arial" w:cs="Arial"/>
                <w:sz w:val="22"/>
                <w:szCs w:val="22"/>
              </w:rPr>
              <w:t>Provide intervention for PP pupils to ensure meeting targets on EHCP</w:t>
            </w:r>
          </w:p>
          <w:p w14:paraId="4718E6F7" w14:textId="77777777" w:rsidR="00D21A51" w:rsidRPr="00F41329" w:rsidRDefault="00D21A51" w:rsidP="007B293A">
            <w:pPr>
              <w:rPr>
                <w:rFonts w:ascii="Arial" w:hAnsi="Arial" w:cs="Arial"/>
                <w:sz w:val="22"/>
                <w:szCs w:val="22"/>
              </w:rPr>
            </w:pPr>
          </w:p>
          <w:p w14:paraId="21617D7B" w14:textId="77777777" w:rsidR="00D21A51" w:rsidRPr="00F41329" w:rsidRDefault="00D21A51" w:rsidP="007B293A">
            <w:pPr>
              <w:pStyle w:val="Default"/>
              <w:rPr>
                <w:rFonts w:ascii="Arial" w:hAnsi="Arial"/>
                <w:sz w:val="22"/>
                <w:szCs w:val="22"/>
              </w:rPr>
            </w:pPr>
            <w:r w:rsidRPr="00F41329">
              <w:rPr>
                <w:rFonts w:ascii="Arial" w:hAnsi="Arial"/>
                <w:sz w:val="22"/>
                <w:szCs w:val="22"/>
              </w:rPr>
              <w:t>Use a new tracking and intervention system</w:t>
            </w:r>
          </w:p>
        </w:tc>
        <w:tc>
          <w:tcPr>
            <w:tcW w:w="3119" w:type="dxa"/>
            <w:tcMar>
              <w:top w:w="57" w:type="dxa"/>
              <w:bottom w:w="57" w:type="dxa"/>
            </w:tcMar>
          </w:tcPr>
          <w:p w14:paraId="0767A861" w14:textId="53FB47D6" w:rsidR="00D21A51" w:rsidRPr="00AB5B8B" w:rsidRDefault="00D21A51" w:rsidP="00AB5B8B">
            <w:pPr>
              <w:rPr>
                <w:rFonts w:ascii="Arial" w:hAnsi="Arial" w:cs="Arial"/>
              </w:rPr>
            </w:pPr>
            <w:r w:rsidRPr="00AB5B8B">
              <w:rPr>
                <w:rFonts w:ascii="Arial" w:hAnsi="Arial" w:cs="Arial"/>
              </w:rPr>
              <w:t xml:space="preserve">A reading assessment system </w:t>
            </w:r>
            <w:r w:rsidR="008F7EC0" w:rsidRPr="00AB5B8B">
              <w:rPr>
                <w:rFonts w:ascii="Arial" w:hAnsi="Arial" w:cs="Arial"/>
              </w:rPr>
              <w:t xml:space="preserve">was </w:t>
            </w:r>
            <w:r w:rsidRPr="00AB5B8B">
              <w:rPr>
                <w:rFonts w:ascii="Arial" w:hAnsi="Arial" w:cs="Arial"/>
              </w:rPr>
              <w:t xml:space="preserve">put in place and pupils are engaging in reading on a regular basis. </w:t>
            </w:r>
            <w:r w:rsidR="008F7EC0" w:rsidRPr="00AB5B8B">
              <w:rPr>
                <w:rFonts w:ascii="Arial" w:hAnsi="Arial" w:cs="Arial"/>
              </w:rPr>
              <w:t xml:space="preserve">However we adapted our approach to guided reading and created a formal reading time in the timetabled day. </w:t>
            </w:r>
          </w:p>
          <w:p w14:paraId="2E8DF016" w14:textId="53D8B338" w:rsidR="00D21A51" w:rsidRPr="00AB5B8B" w:rsidRDefault="00D21A51" w:rsidP="00AB5B8B">
            <w:pPr>
              <w:rPr>
                <w:rFonts w:ascii="Arial" w:hAnsi="Arial" w:cs="Arial"/>
              </w:rPr>
            </w:pPr>
            <w:r w:rsidRPr="00AB5B8B">
              <w:rPr>
                <w:rFonts w:ascii="Arial" w:hAnsi="Arial" w:cs="Arial"/>
              </w:rPr>
              <w:t>PP premium pupils will benefit from appropriate intervention as required through a dedicated literacy</w:t>
            </w:r>
            <w:r w:rsidR="00F41329" w:rsidRPr="00AB5B8B">
              <w:rPr>
                <w:rFonts w:ascii="Arial" w:hAnsi="Arial" w:cs="Arial"/>
              </w:rPr>
              <w:t>/ Salt</w:t>
            </w:r>
            <w:r w:rsidRPr="00AB5B8B">
              <w:rPr>
                <w:rFonts w:ascii="Arial" w:hAnsi="Arial" w:cs="Arial"/>
              </w:rPr>
              <w:t xml:space="preserve"> TA support. There is a greater awareness by staff on how to support </w:t>
            </w:r>
            <w:r w:rsidR="00AB5B8B">
              <w:rPr>
                <w:rFonts w:ascii="Arial" w:hAnsi="Arial" w:cs="Arial"/>
              </w:rPr>
              <w:t>pupils and engage them to read.</w:t>
            </w:r>
          </w:p>
          <w:p w14:paraId="164039D0" w14:textId="77777777" w:rsidR="00D21A51" w:rsidRPr="00AB5B8B" w:rsidRDefault="00D21A51" w:rsidP="00AB5B8B">
            <w:pPr>
              <w:rPr>
                <w:rFonts w:ascii="Arial" w:hAnsi="Arial" w:cs="Arial"/>
              </w:rPr>
            </w:pPr>
            <w:r w:rsidRPr="00AB5B8B">
              <w:rPr>
                <w:rFonts w:ascii="Arial" w:hAnsi="Arial" w:cs="Arial"/>
              </w:rPr>
              <w:t xml:space="preserve">With our new tracking system, we have been able to identify earlier, those pupils who were at risk of not meeting their targets. We also implemented the YARC reading assessment to provide information to support targeted intervention. </w:t>
            </w:r>
          </w:p>
          <w:p w14:paraId="38F68E6B" w14:textId="77777777" w:rsidR="00D21A51" w:rsidRPr="00F41329" w:rsidRDefault="00D21A51" w:rsidP="00AB5B8B">
            <w:pPr>
              <w:rPr>
                <w:color w:val="auto"/>
              </w:rPr>
            </w:pPr>
            <w:r w:rsidRPr="00AB5B8B">
              <w:rPr>
                <w:rFonts w:ascii="Arial" w:hAnsi="Arial" w:cs="Arial"/>
              </w:rPr>
              <w:t>This has supported PP pupils to exceed their non-PP peers.</w:t>
            </w:r>
            <w:r w:rsidRPr="00F41329">
              <w:t xml:space="preserve"> </w:t>
            </w:r>
          </w:p>
        </w:tc>
        <w:tc>
          <w:tcPr>
            <w:tcW w:w="4252" w:type="dxa"/>
            <w:tcMar>
              <w:top w:w="57" w:type="dxa"/>
              <w:bottom w:w="57" w:type="dxa"/>
            </w:tcMar>
          </w:tcPr>
          <w:p w14:paraId="6462D7A0" w14:textId="77777777" w:rsidR="00D21A51" w:rsidRPr="00F41329" w:rsidRDefault="00D21A51" w:rsidP="007B293A">
            <w:pPr>
              <w:rPr>
                <w:rFonts w:ascii="Arial" w:hAnsi="Arial" w:cs="Arial"/>
                <w:sz w:val="22"/>
                <w:szCs w:val="22"/>
              </w:rPr>
            </w:pPr>
            <w:r w:rsidRPr="00F41329">
              <w:rPr>
                <w:rFonts w:ascii="Arial" w:hAnsi="Arial" w:cs="Arial"/>
                <w:sz w:val="22"/>
                <w:szCs w:val="22"/>
              </w:rPr>
              <w:t xml:space="preserve">We will continue to develop this approach further and incorporate this within our provision map. </w:t>
            </w:r>
          </w:p>
          <w:p w14:paraId="0EC9EB9F" w14:textId="4CD22B3B" w:rsidR="00F41329" w:rsidRPr="00F41329" w:rsidRDefault="00F41329" w:rsidP="007B293A">
            <w:pPr>
              <w:rPr>
                <w:rFonts w:ascii="Arial" w:hAnsi="Arial" w:cs="Arial"/>
                <w:sz w:val="22"/>
                <w:szCs w:val="22"/>
              </w:rPr>
            </w:pPr>
            <w:r w:rsidRPr="00F41329">
              <w:rPr>
                <w:rFonts w:ascii="Arial" w:hAnsi="Arial" w:cs="Arial"/>
                <w:sz w:val="22"/>
                <w:szCs w:val="22"/>
              </w:rPr>
              <w:t xml:space="preserve">We are looking at methods to engage a few of our PP Deaf/ ASD pupils in the guided reading through alternative strategies. </w:t>
            </w:r>
          </w:p>
          <w:p w14:paraId="73FD5228" w14:textId="77777777" w:rsidR="00F41329" w:rsidRPr="00F41329" w:rsidRDefault="00F41329" w:rsidP="007B293A">
            <w:pPr>
              <w:rPr>
                <w:rFonts w:ascii="Arial" w:hAnsi="Arial" w:cs="Arial"/>
                <w:sz w:val="22"/>
                <w:szCs w:val="22"/>
              </w:rPr>
            </w:pPr>
            <w:r w:rsidRPr="00F41329">
              <w:rPr>
                <w:rFonts w:ascii="Arial" w:hAnsi="Arial" w:cs="Arial"/>
                <w:sz w:val="22"/>
                <w:szCs w:val="22"/>
              </w:rPr>
              <w:t xml:space="preserve">We continue to evaluate our guided reading programme – and measure impact. </w:t>
            </w:r>
          </w:p>
          <w:p w14:paraId="65C27F01" w14:textId="61B04B5D" w:rsidR="00F41329" w:rsidRPr="00F41329" w:rsidRDefault="00F41329" w:rsidP="007B293A">
            <w:pPr>
              <w:rPr>
                <w:rFonts w:ascii="Arial" w:hAnsi="Arial" w:cs="Arial"/>
                <w:sz w:val="22"/>
                <w:szCs w:val="22"/>
              </w:rPr>
            </w:pPr>
            <w:r w:rsidRPr="00F41329">
              <w:rPr>
                <w:rFonts w:ascii="Arial" w:hAnsi="Arial" w:cs="Arial"/>
                <w:sz w:val="22"/>
                <w:szCs w:val="22"/>
              </w:rPr>
              <w:t xml:space="preserve">Staff buy in was essential and we assumed that all would – but this challenged their own literacy skills – so a literacy programme is needed for staff. </w:t>
            </w:r>
          </w:p>
        </w:tc>
      </w:tr>
    </w:tbl>
    <w:p w14:paraId="2A7D555F" w14:textId="77777777" w:rsidR="00E66558" w:rsidRDefault="00E66558">
      <w:pPr>
        <w:spacing w:after="0" w:line="240" w:lineRule="auto"/>
      </w:pPr>
    </w:p>
    <w:bookmarkEnd w:id="14"/>
    <w:bookmarkEnd w:id="15"/>
    <w:bookmarkEnd w:id="16"/>
    <w:p w14:paraId="2A7D5564" w14:textId="2DC007FE" w:rsidR="00E66558" w:rsidRDefault="00E66558" w:rsidP="008366F3"/>
    <w:sectPr w:rsidR="00E66558">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1617C4" w:rsidRDefault="001617C4">
      <w:pPr>
        <w:spacing w:after="0" w:line="240" w:lineRule="auto"/>
      </w:pPr>
      <w:r>
        <w:separator/>
      </w:r>
    </w:p>
  </w:endnote>
  <w:endnote w:type="continuationSeparator" w:id="0">
    <w:p w14:paraId="183EE776" w14:textId="77777777" w:rsidR="001617C4" w:rsidRDefault="0016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FB78348" w:rsidR="001617C4" w:rsidRDefault="001617C4">
    <w:pPr>
      <w:pStyle w:val="Footer"/>
      <w:ind w:firstLine="4513"/>
    </w:pPr>
    <w:r>
      <w:fldChar w:fldCharType="begin"/>
    </w:r>
    <w:r>
      <w:instrText xml:space="preserve"> PAGE </w:instrText>
    </w:r>
    <w:r>
      <w:fldChar w:fldCharType="separate"/>
    </w:r>
    <w:r w:rsidR="002101F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1617C4" w:rsidRDefault="001617C4">
      <w:pPr>
        <w:spacing w:after="0" w:line="240" w:lineRule="auto"/>
      </w:pPr>
      <w:r>
        <w:separator/>
      </w:r>
    </w:p>
  </w:footnote>
  <w:footnote w:type="continuationSeparator" w:id="0">
    <w:p w14:paraId="5021A7ED" w14:textId="77777777" w:rsidR="001617C4" w:rsidRDefault="00161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66F"/>
    <w:multiLevelType w:val="multilevel"/>
    <w:tmpl w:val="DAB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D01204"/>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E767206"/>
    <w:multiLevelType w:val="hybridMultilevel"/>
    <w:tmpl w:val="C1D0FB08"/>
    <w:lvl w:ilvl="0" w:tplc="242E7108">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2"/>
  </w:num>
  <w:num w:numId="8">
    <w:abstractNumId w:val="16"/>
  </w:num>
  <w:num w:numId="9">
    <w:abstractNumId w:val="14"/>
  </w:num>
  <w:num w:numId="10">
    <w:abstractNumId w:val="13"/>
  </w:num>
  <w:num w:numId="11">
    <w:abstractNumId w:val="3"/>
  </w:num>
  <w:num w:numId="12">
    <w:abstractNumId w:val="15"/>
  </w:num>
  <w:num w:numId="13">
    <w:abstractNumId w:val="10"/>
  </w:num>
  <w:num w:numId="14">
    <w:abstractNumId w:val="8"/>
  </w:num>
  <w:num w:numId="15">
    <w:abstractNumId w:val="0"/>
  </w:num>
  <w:num w:numId="16">
    <w:abstractNumId w:val="17"/>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9607C"/>
    <w:rsid w:val="0009796D"/>
    <w:rsid w:val="000B52DB"/>
    <w:rsid w:val="00120AB1"/>
    <w:rsid w:val="001617C4"/>
    <w:rsid w:val="002101F5"/>
    <w:rsid w:val="002D4665"/>
    <w:rsid w:val="004044AA"/>
    <w:rsid w:val="00455DDA"/>
    <w:rsid w:val="00561459"/>
    <w:rsid w:val="0068209E"/>
    <w:rsid w:val="006E7FB1"/>
    <w:rsid w:val="00715D21"/>
    <w:rsid w:val="00741B9E"/>
    <w:rsid w:val="00745718"/>
    <w:rsid w:val="00766035"/>
    <w:rsid w:val="007B293A"/>
    <w:rsid w:val="007C2F04"/>
    <w:rsid w:val="007C3A8D"/>
    <w:rsid w:val="008366F3"/>
    <w:rsid w:val="008A60CD"/>
    <w:rsid w:val="008F7EC0"/>
    <w:rsid w:val="00927BE0"/>
    <w:rsid w:val="009A3AA4"/>
    <w:rsid w:val="009A567F"/>
    <w:rsid w:val="009D71E8"/>
    <w:rsid w:val="00A05BD5"/>
    <w:rsid w:val="00A81254"/>
    <w:rsid w:val="00AA4201"/>
    <w:rsid w:val="00AB5B8B"/>
    <w:rsid w:val="00AD4FA8"/>
    <w:rsid w:val="00B97D1B"/>
    <w:rsid w:val="00C139AF"/>
    <w:rsid w:val="00D21A51"/>
    <w:rsid w:val="00D33FE5"/>
    <w:rsid w:val="00DE28C7"/>
    <w:rsid w:val="00E66558"/>
    <w:rsid w:val="00EC5456"/>
    <w:rsid w:val="00EF30B2"/>
    <w:rsid w:val="00F41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D21A51"/>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A51"/>
    <w:pPr>
      <w:autoSpaceDE w:val="0"/>
      <w:adjustRightInd w:val="0"/>
    </w:pPr>
    <w:rPr>
      <w:rFonts w:eastAsiaTheme="minorHAnsi" w:cs="Arial"/>
      <w:color w:val="000000"/>
      <w:sz w:val="24"/>
      <w:szCs w:val="24"/>
      <w:lang w:eastAsia="en-US"/>
    </w:rPr>
  </w:style>
  <w:style w:type="paragraph" w:styleId="NoSpacing">
    <w:name w:val="No Spacing"/>
    <w:uiPriority w:val="1"/>
    <w:qFormat/>
    <w:rsid w:val="009A567F"/>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[Book1]analysis!PivotTable1</c:name>
    <c:fmtId val="8"/>
  </c:pivotSource>
  <c:chart>
    <c:title>
      <c:tx>
        <c:rich>
          <a:bodyPr/>
          <a:lstStyle/>
          <a:p>
            <a:pPr>
              <a:defRPr/>
            </a:pPr>
            <a:r>
              <a:rPr lang="en-US"/>
              <a:t>Pupil</a:t>
            </a:r>
            <a:r>
              <a:rPr lang="en-US" baseline="0"/>
              <a:t> Premium V Non -PP behavior incidents 2021 - 22</a:t>
            </a:r>
            <a:endParaRPr lang="en-US"/>
          </a:p>
        </c:rich>
      </c:tx>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s>
    <c:plotArea>
      <c:layout/>
      <c:barChart>
        <c:barDir val="col"/>
        <c:grouping val="clustered"/>
        <c:varyColors val="0"/>
        <c:ser>
          <c:idx val="0"/>
          <c:order val="0"/>
          <c:tx>
            <c:strRef>
              <c:f>analysis!$B$1</c:f>
              <c:strCache>
                <c:ptCount val="1"/>
                <c:pt idx="0">
                  <c:v>Total</c:v>
                </c:pt>
              </c:strCache>
            </c:strRef>
          </c:tx>
          <c:invertIfNegative val="0"/>
          <c:cat>
            <c:strRef>
              <c:f>analysis!$A$2:$A$5</c:f>
              <c:strCache>
                <c:ptCount val="3"/>
                <c:pt idx="0">
                  <c:v>F</c:v>
                </c:pt>
                <c:pt idx="1">
                  <c:v>T</c:v>
                </c:pt>
                <c:pt idx="2">
                  <c:v>(blank)</c:v>
                </c:pt>
              </c:strCache>
            </c:strRef>
          </c:cat>
          <c:val>
            <c:numRef>
              <c:f>analysis!$B$2:$B$5</c:f>
              <c:numCache>
                <c:formatCode>General</c:formatCode>
                <c:ptCount val="3"/>
                <c:pt idx="0">
                  <c:v>92</c:v>
                </c:pt>
                <c:pt idx="1">
                  <c:v>157</c:v>
                </c:pt>
              </c:numCache>
            </c:numRef>
          </c:val>
          <c:extLst>
            <c:ext xmlns:c16="http://schemas.microsoft.com/office/drawing/2014/chart" uri="{C3380CC4-5D6E-409C-BE32-E72D297353CC}">
              <c16:uniqueId val="{00000000-B944-49EF-AC60-B958A2DD4696}"/>
            </c:ext>
          </c:extLst>
        </c:ser>
        <c:dLbls>
          <c:showLegendKey val="0"/>
          <c:showVal val="0"/>
          <c:showCatName val="0"/>
          <c:showSerName val="0"/>
          <c:showPercent val="0"/>
          <c:showBubbleSize val="0"/>
        </c:dLbls>
        <c:gapWidth val="150"/>
        <c:axId val="735823104"/>
        <c:axId val="735816864"/>
      </c:barChart>
      <c:catAx>
        <c:axId val="735823104"/>
        <c:scaling>
          <c:orientation val="minMax"/>
        </c:scaling>
        <c:delete val="0"/>
        <c:axPos val="b"/>
        <c:numFmt formatCode="General" sourceLinked="1"/>
        <c:majorTickMark val="out"/>
        <c:minorTickMark val="none"/>
        <c:tickLblPos val="nextTo"/>
        <c:crossAx val="735816864"/>
        <c:crosses val="autoZero"/>
        <c:auto val="1"/>
        <c:lblAlgn val="ctr"/>
        <c:lblOffset val="100"/>
        <c:noMultiLvlLbl val="0"/>
      </c:catAx>
      <c:valAx>
        <c:axId val="735816864"/>
        <c:scaling>
          <c:orientation val="minMax"/>
        </c:scaling>
        <c:delete val="0"/>
        <c:axPos val="l"/>
        <c:majorGridlines/>
        <c:numFmt formatCode="General" sourceLinked="1"/>
        <c:majorTickMark val="out"/>
        <c:minorTickMark val="none"/>
        <c:tickLblPos val="nextTo"/>
        <c:crossAx val="735823104"/>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Caroline Rowlandson</cp:lastModifiedBy>
  <cp:revision>5</cp:revision>
  <cp:lastPrinted>2014-09-17T13:26:00Z</cp:lastPrinted>
  <dcterms:created xsi:type="dcterms:W3CDTF">2023-03-08T13:36:00Z</dcterms:created>
  <dcterms:modified xsi:type="dcterms:W3CDTF">2023-03-08T16:35:00Z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